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6FFAB8" w14:textId="6A89CB4F" w:rsidR="005E41EA" w:rsidRDefault="002B5DB3">
      <w:r>
        <w:rPr>
          <w:rFonts w:ascii="SQUARE 721 EXTENDED BT" w:eastAsia="Times New Roman" w:hAnsi="SQUARE 721 EXTENDED BT" w:cstheme="majorBidi"/>
          <w:b/>
          <w:smallCaps/>
          <w:noProof/>
          <w:color w:val="0070C0"/>
          <w:spacing w:val="24"/>
          <w:kern w:val="2"/>
          <w:sz w:val="36"/>
          <w:szCs w:val="32"/>
          <w:lang w:eastAsia="en-GB"/>
        </w:rPr>
        <w:drawing>
          <wp:anchor distT="0" distB="0" distL="114300" distR="114300" simplePos="0" relativeHeight="251658240" behindDoc="1" locked="0" layoutInCell="1" allowOverlap="1" wp14:anchorId="0945DF26" wp14:editId="263F66EB">
            <wp:simplePos x="0" y="0"/>
            <wp:positionH relativeFrom="margin">
              <wp:posOffset>-956854</wp:posOffset>
            </wp:positionH>
            <wp:positionV relativeFrom="margin">
              <wp:posOffset>-903605</wp:posOffset>
            </wp:positionV>
            <wp:extent cx="7608570" cy="10761980"/>
            <wp:effectExtent l="0" t="0" r="0" b="0"/>
            <wp:wrapSquare wrapText="bothSides"/>
            <wp:docPr id="756308334" name="Picture 1" descr="A black and white background with whit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308334" name="Picture 1" descr="A black and white background with white text&#10;&#10;AI-generated content may be incorrect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8570" cy="10761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055440" w14:textId="32C27EDE" w:rsidR="00B85E63" w:rsidRDefault="00B85E63"/>
    <w:p w14:paraId="3D4EBAA5" w14:textId="68237F28" w:rsidR="00F93129" w:rsidRDefault="00F93129" w:rsidP="00DC1B86">
      <w:pPr>
        <w:pStyle w:val="Heading3"/>
      </w:pPr>
    </w:p>
    <w:p w14:paraId="0F5CEB37" w14:textId="56C9FF2E" w:rsidR="00DC1B86" w:rsidRPr="00DC1B86" w:rsidRDefault="00DC1B86" w:rsidP="00DC1B86">
      <w:pPr>
        <w:pStyle w:val="Heading3"/>
      </w:pPr>
    </w:p>
    <w:p w14:paraId="1582C749" w14:textId="62D0DB31" w:rsidR="00F93129" w:rsidRPr="007B310F" w:rsidRDefault="00F93129" w:rsidP="007B310F">
      <w:pPr>
        <w:rPr>
          <w:rFonts w:ascii="SQUARE 721 EXTENDED BT" w:eastAsia="Times New Roman" w:hAnsi="SQUARE 721 EXTENDED BT" w:cstheme="majorBidi"/>
          <w:b/>
          <w:bCs/>
          <w:smallCaps/>
          <w:color w:val="4472C4" w:themeColor="accent1"/>
          <w:spacing w:val="24"/>
          <w:kern w:val="2"/>
          <w:sz w:val="40"/>
          <w:szCs w:val="36"/>
          <w:lang w:eastAsia="en-GB"/>
          <w14:ligatures w14:val="standardContextual"/>
        </w:rPr>
      </w:pPr>
      <w:r w:rsidRPr="007B310F">
        <w:rPr>
          <w:rFonts w:ascii="SQUARE 721 EXTENDED BT" w:hAnsi="SQUARE 721 EXTENDED BT"/>
          <w:b/>
          <w:bCs/>
          <w:color w:val="4472C4" w:themeColor="accent1"/>
          <w:sz w:val="28"/>
          <w:szCs w:val="28"/>
        </w:rPr>
        <w:t>CyberPrism Pricing Model – 2025</w:t>
      </w:r>
    </w:p>
    <w:p w14:paraId="5523FBF5" w14:textId="77777777" w:rsidR="00F93129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>
        <w:rPr>
          <w:rFonts w:ascii="SQUARE 721 BT" w:eastAsia="Times New Roman" w:hAnsi="SQUARE 721 BT" w:cs="Times New Roman"/>
          <w:noProof/>
          <w:lang w:eastAsia="en-GB"/>
        </w:rPr>
        <w:drawing>
          <wp:inline distT="0" distB="0" distL="0" distR="0" wp14:anchorId="77972C39" wp14:editId="7D888ED9">
            <wp:extent cx="5731510" cy="2251075"/>
            <wp:effectExtent l="0" t="0" r="0" b="0"/>
            <wp:docPr id="2088070761" name="Picture 2" descr="A black background with whit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070761" name="Picture 2" descr="A black background with white text&#10;&#10;AI-generated content may be incorrect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5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5C7EF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lang w:eastAsia="en-GB"/>
        </w:rPr>
        <w:t>At Cyber Risk International</w:t>
      </w:r>
      <w:r>
        <w:rPr>
          <w:rFonts w:ascii="SQUARE 721 BT" w:eastAsia="Times New Roman" w:hAnsi="SQUARE 721 BT" w:cs="Times New Roman"/>
          <w:lang w:eastAsia="en-GB"/>
        </w:rPr>
        <w:t xml:space="preserve"> (CRI)</w:t>
      </w:r>
      <w:r w:rsidRPr="006B5FD3">
        <w:rPr>
          <w:rFonts w:ascii="SQUARE 721 BT" w:eastAsia="Times New Roman" w:hAnsi="SQUARE 721 BT" w:cs="Times New Roman"/>
          <w:lang w:eastAsia="en-GB"/>
        </w:rPr>
        <w:t>, we are committed to empowering organisations in their digital resilience journey. CyberPrism brings together a powerful combination of platform technology, expert advisory support, and professional education — delivered through a unified, strategic service framework.</w:t>
      </w:r>
    </w:p>
    <w:p w14:paraId="0754052D" w14:textId="77777777" w:rsidR="00F93129" w:rsidRPr="006B5FD3" w:rsidRDefault="00F93129" w:rsidP="00F93129">
      <w:pPr>
        <w:rPr>
          <w:rFonts w:ascii="SQUARE 721 BT" w:eastAsia="Times New Roman" w:hAnsi="SQUARE 721 BT" w:cs="Times New Roman"/>
          <w:lang w:eastAsia="en-GB"/>
        </w:rPr>
      </w:pPr>
    </w:p>
    <w:p w14:paraId="0F5D37BD" w14:textId="273B9E63" w:rsidR="00E12BE7" w:rsidRPr="00E12BE7" w:rsidRDefault="007B310F" w:rsidP="00E12BE7">
      <w:pPr>
        <w:pStyle w:val="Heading3"/>
        <w:rPr>
          <w:rFonts w:ascii="SQUARE 721 BT" w:hAnsi="SQUARE 721 BT"/>
        </w:rPr>
      </w:pPr>
      <w:r>
        <w:rPr>
          <w:rStyle w:val="Strong"/>
          <w:rFonts w:ascii="SQUARE 721 BT" w:hAnsi="SQUARE 721 BT"/>
          <w:b/>
          <w:bCs w:val="0"/>
        </w:rPr>
        <w:t xml:space="preserve">Quick </w:t>
      </w:r>
      <w:r w:rsidR="00E12BE7" w:rsidRPr="00E12BE7">
        <w:rPr>
          <w:rStyle w:val="Strong"/>
          <w:rFonts w:ascii="SQUARE 721 BT" w:hAnsi="SQUARE 721 BT"/>
          <w:b/>
          <w:bCs w:val="0"/>
        </w:rPr>
        <w:t>Package Selector</w:t>
      </w:r>
      <w:r w:rsidR="00E12BE7">
        <w:rPr>
          <w:rStyle w:val="Strong"/>
          <w:rFonts w:ascii="SQUARE 721 BT" w:hAnsi="SQUARE 721 BT"/>
          <w:b/>
          <w:bCs w:val="0"/>
        </w:rPr>
        <w:br/>
      </w:r>
    </w:p>
    <w:tbl>
      <w:tblPr>
        <w:tblW w:w="0" w:type="auto"/>
        <w:tblCellSpacing w:w="1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75"/>
        <w:gridCol w:w="2376"/>
        <w:gridCol w:w="1574"/>
        <w:gridCol w:w="3579"/>
      </w:tblGrid>
      <w:tr w:rsidR="00E12BE7" w:rsidRPr="00E12BE7" w14:paraId="23A23D5C" w14:textId="77777777" w:rsidTr="00E12BE7">
        <w:trPr>
          <w:tblHeader/>
          <w:tblCellSpacing w:w="15" w:type="dxa"/>
        </w:trPr>
        <w:tc>
          <w:tcPr>
            <w:tcW w:w="0" w:type="auto"/>
            <w:shd w:val="clear" w:color="auto" w:fill="4472C4" w:themeFill="accent1"/>
            <w:vAlign w:val="center"/>
            <w:hideMark/>
          </w:tcPr>
          <w:p w14:paraId="06300197" w14:textId="77777777" w:rsidR="00E12BE7" w:rsidRPr="00E12BE7" w:rsidRDefault="00E12BE7">
            <w:pPr>
              <w:jc w:val="center"/>
              <w:rPr>
                <w:rFonts w:ascii="SQUARE 721 BT" w:hAnsi="SQUARE 721 BT"/>
                <w:b/>
                <w:bCs/>
                <w:color w:val="FFFFFF" w:themeColor="background1"/>
              </w:rPr>
            </w:pPr>
            <w:r w:rsidRPr="00E12BE7">
              <w:rPr>
                <w:rFonts w:ascii="SQUARE 721 BT" w:hAnsi="SQUARE 721 BT"/>
                <w:b/>
                <w:bCs/>
                <w:color w:val="FFFFFF" w:themeColor="background1"/>
              </w:rPr>
              <w:t>Package</w:t>
            </w:r>
          </w:p>
        </w:tc>
        <w:tc>
          <w:tcPr>
            <w:tcW w:w="0" w:type="auto"/>
            <w:shd w:val="clear" w:color="auto" w:fill="4472C4" w:themeFill="accent1"/>
            <w:vAlign w:val="center"/>
            <w:hideMark/>
          </w:tcPr>
          <w:p w14:paraId="7AB9AC9C" w14:textId="77777777" w:rsidR="00E12BE7" w:rsidRPr="00E12BE7" w:rsidRDefault="00E12BE7">
            <w:pPr>
              <w:jc w:val="center"/>
              <w:rPr>
                <w:rFonts w:ascii="SQUARE 721 BT" w:hAnsi="SQUARE 721 BT"/>
                <w:b/>
                <w:bCs/>
                <w:color w:val="FFFFFF" w:themeColor="background1"/>
              </w:rPr>
            </w:pPr>
            <w:r w:rsidRPr="00E12BE7">
              <w:rPr>
                <w:rFonts w:ascii="SQUARE 721 BT" w:hAnsi="SQUARE 721 BT"/>
                <w:b/>
                <w:bCs/>
                <w:color w:val="FFFFFF" w:themeColor="background1"/>
              </w:rPr>
              <w:t>Ideal For</w:t>
            </w:r>
          </w:p>
        </w:tc>
        <w:tc>
          <w:tcPr>
            <w:tcW w:w="0" w:type="auto"/>
            <w:shd w:val="clear" w:color="auto" w:fill="4472C4" w:themeFill="accent1"/>
            <w:vAlign w:val="center"/>
            <w:hideMark/>
          </w:tcPr>
          <w:p w14:paraId="401FC3B3" w14:textId="77777777" w:rsidR="00E12BE7" w:rsidRPr="00E12BE7" w:rsidRDefault="00E12BE7">
            <w:pPr>
              <w:jc w:val="center"/>
              <w:rPr>
                <w:rFonts w:ascii="SQUARE 721 BT" w:hAnsi="SQUARE 721 BT"/>
                <w:b/>
                <w:bCs/>
                <w:color w:val="FFFFFF" w:themeColor="background1"/>
              </w:rPr>
            </w:pPr>
            <w:r w:rsidRPr="00E12BE7">
              <w:rPr>
                <w:rFonts w:ascii="SQUARE 721 BT" w:hAnsi="SQUARE 721 BT"/>
                <w:b/>
                <w:bCs/>
                <w:color w:val="FFFFFF" w:themeColor="background1"/>
              </w:rPr>
              <w:t>Price</w:t>
            </w:r>
          </w:p>
        </w:tc>
        <w:tc>
          <w:tcPr>
            <w:tcW w:w="0" w:type="auto"/>
            <w:shd w:val="clear" w:color="auto" w:fill="4472C4" w:themeFill="accent1"/>
            <w:vAlign w:val="center"/>
            <w:hideMark/>
          </w:tcPr>
          <w:p w14:paraId="1DA37A94" w14:textId="77777777" w:rsidR="00E12BE7" w:rsidRPr="00E12BE7" w:rsidRDefault="00E12BE7">
            <w:pPr>
              <w:jc w:val="center"/>
              <w:rPr>
                <w:rFonts w:ascii="SQUARE 721 BT" w:hAnsi="SQUARE 721 BT"/>
                <w:b/>
                <w:bCs/>
                <w:color w:val="FFFFFF" w:themeColor="background1"/>
              </w:rPr>
            </w:pPr>
            <w:r w:rsidRPr="00E12BE7">
              <w:rPr>
                <w:rFonts w:ascii="SQUARE 721 BT" w:hAnsi="SQUARE 721 BT"/>
                <w:b/>
                <w:bCs/>
                <w:color w:val="FFFFFF" w:themeColor="background1"/>
              </w:rPr>
              <w:t>Key Benefits</w:t>
            </w:r>
          </w:p>
        </w:tc>
      </w:tr>
      <w:tr w:rsidR="00E12BE7" w:rsidRPr="00E12BE7" w14:paraId="383835C6" w14:textId="77777777" w:rsidTr="00E12BE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18B1BD" w14:textId="77777777" w:rsidR="00E12BE7" w:rsidRPr="00E12BE7" w:rsidRDefault="00E12BE7">
            <w:pPr>
              <w:rPr>
                <w:rFonts w:ascii="SQUARE 721 BT" w:hAnsi="SQUARE 721 BT"/>
                <w:sz w:val="22"/>
                <w:szCs w:val="22"/>
              </w:rPr>
            </w:pPr>
            <w:r w:rsidRPr="00E12BE7">
              <w:rPr>
                <w:rFonts w:ascii="SQUARE 721 BT" w:hAnsi="SQUARE 721 BT"/>
                <w:sz w:val="22"/>
                <w:szCs w:val="22"/>
              </w:rPr>
              <w:t>Starter Pack</w:t>
            </w:r>
          </w:p>
        </w:tc>
        <w:tc>
          <w:tcPr>
            <w:tcW w:w="0" w:type="auto"/>
            <w:vAlign w:val="center"/>
            <w:hideMark/>
          </w:tcPr>
          <w:p w14:paraId="286765CB" w14:textId="77777777" w:rsidR="00E12BE7" w:rsidRPr="00E12BE7" w:rsidRDefault="00E12BE7">
            <w:pPr>
              <w:rPr>
                <w:rFonts w:ascii="SQUARE 721 BT" w:hAnsi="SQUARE 721 BT"/>
                <w:sz w:val="22"/>
                <w:szCs w:val="22"/>
              </w:rPr>
            </w:pPr>
            <w:r w:rsidRPr="00E12BE7">
              <w:rPr>
                <w:rFonts w:ascii="SQUARE 721 BT" w:hAnsi="SQUARE 721 BT"/>
                <w:sz w:val="22"/>
                <w:szCs w:val="22"/>
              </w:rPr>
              <w:t>Pilots / Discovery</w:t>
            </w:r>
          </w:p>
        </w:tc>
        <w:tc>
          <w:tcPr>
            <w:tcW w:w="0" w:type="auto"/>
            <w:vAlign w:val="center"/>
            <w:hideMark/>
          </w:tcPr>
          <w:p w14:paraId="21B8F730" w14:textId="46587CB8" w:rsidR="00E12BE7" w:rsidRPr="00E12BE7" w:rsidRDefault="00E12BE7">
            <w:pPr>
              <w:rPr>
                <w:rFonts w:ascii="SQUARE 721 BT" w:hAnsi="SQUARE 721 BT"/>
                <w:sz w:val="22"/>
                <w:szCs w:val="22"/>
              </w:rPr>
            </w:pPr>
            <w:r w:rsidRPr="00E12BE7">
              <w:rPr>
                <w:rFonts w:ascii="SQUARE 721 BT" w:hAnsi="SQUARE 721 BT"/>
                <w:sz w:val="22"/>
                <w:szCs w:val="22"/>
              </w:rPr>
              <w:t xml:space="preserve">€10,000 </w:t>
            </w:r>
            <w:r w:rsidR="00570267">
              <w:rPr>
                <w:rFonts w:ascii="SQUARE 721 BT" w:hAnsi="SQUARE 721 BT"/>
                <w:sz w:val="22"/>
                <w:szCs w:val="22"/>
              </w:rPr>
              <w:br/>
            </w:r>
            <w:r w:rsidRPr="00E12BE7">
              <w:rPr>
                <w:rFonts w:ascii="SQUARE 721 BT" w:hAnsi="SQUARE 721 BT"/>
                <w:sz w:val="22"/>
                <w:szCs w:val="22"/>
              </w:rPr>
              <w:t>(1 month)</w:t>
            </w:r>
          </w:p>
        </w:tc>
        <w:tc>
          <w:tcPr>
            <w:tcW w:w="0" w:type="auto"/>
            <w:vAlign w:val="center"/>
            <w:hideMark/>
          </w:tcPr>
          <w:p w14:paraId="4FEFA921" w14:textId="77777777" w:rsidR="00E12BE7" w:rsidRPr="00E12BE7" w:rsidRDefault="00E12BE7">
            <w:pPr>
              <w:rPr>
                <w:rFonts w:ascii="SQUARE 721 BT" w:hAnsi="SQUARE 721 BT"/>
                <w:sz w:val="22"/>
                <w:szCs w:val="22"/>
              </w:rPr>
            </w:pPr>
            <w:r w:rsidRPr="00E12BE7">
              <w:rPr>
                <w:rFonts w:ascii="SQUARE 721 BT" w:hAnsi="SQUARE 721 BT"/>
                <w:sz w:val="22"/>
                <w:szCs w:val="22"/>
              </w:rPr>
              <w:t>Quick value, board engagement</w:t>
            </w:r>
          </w:p>
        </w:tc>
      </w:tr>
      <w:tr w:rsidR="00E12BE7" w:rsidRPr="00E12BE7" w14:paraId="5BB7D8D6" w14:textId="77777777" w:rsidTr="00E12BE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73BE26" w14:textId="77777777" w:rsidR="00E12BE7" w:rsidRPr="00E12BE7" w:rsidRDefault="00E12BE7">
            <w:pPr>
              <w:rPr>
                <w:rFonts w:ascii="SQUARE 721 BT" w:hAnsi="SQUARE 721 BT"/>
                <w:sz w:val="22"/>
                <w:szCs w:val="22"/>
              </w:rPr>
            </w:pPr>
            <w:r w:rsidRPr="00E12BE7">
              <w:rPr>
                <w:rFonts w:ascii="SQUARE 721 BT" w:hAnsi="SQUARE 721 BT"/>
                <w:sz w:val="22"/>
                <w:szCs w:val="22"/>
              </w:rPr>
              <w:t>Platform Only</w:t>
            </w:r>
          </w:p>
        </w:tc>
        <w:tc>
          <w:tcPr>
            <w:tcW w:w="0" w:type="auto"/>
            <w:vAlign w:val="center"/>
            <w:hideMark/>
          </w:tcPr>
          <w:p w14:paraId="7652B41C" w14:textId="77777777" w:rsidR="00E12BE7" w:rsidRPr="00E12BE7" w:rsidRDefault="00E12BE7">
            <w:pPr>
              <w:rPr>
                <w:rFonts w:ascii="SQUARE 721 BT" w:hAnsi="SQUARE 721 BT"/>
                <w:sz w:val="22"/>
                <w:szCs w:val="22"/>
              </w:rPr>
            </w:pPr>
            <w:r w:rsidRPr="00E12BE7">
              <w:rPr>
                <w:rFonts w:ascii="SQUARE 721 BT" w:hAnsi="SQUARE 721 BT"/>
                <w:sz w:val="22"/>
                <w:szCs w:val="22"/>
              </w:rPr>
              <w:t>Self-sufficient teams</w:t>
            </w:r>
          </w:p>
        </w:tc>
        <w:tc>
          <w:tcPr>
            <w:tcW w:w="0" w:type="auto"/>
            <w:vAlign w:val="center"/>
            <w:hideMark/>
          </w:tcPr>
          <w:p w14:paraId="5DD47D1F" w14:textId="77777777" w:rsidR="00E12BE7" w:rsidRPr="00E12BE7" w:rsidRDefault="00E12BE7">
            <w:pPr>
              <w:rPr>
                <w:rFonts w:ascii="SQUARE 721 BT" w:hAnsi="SQUARE 721 BT"/>
                <w:sz w:val="22"/>
                <w:szCs w:val="22"/>
              </w:rPr>
            </w:pPr>
            <w:r w:rsidRPr="00E12BE7">
              <w:rPr>
                <w:rFonts w:ascii="SQUARE 721 BT" w:hAnsi="SQUARE 721 BT"/>
                <w:sz w:val="22"/>
                <w:szCs w:val="22"/>
              </w:rPr>
              <w:t>€30,000/year</w:t>
            </w:r>
          </w:p>
        </w:tc>
        <w:tc>
          <w:tcPr>
            <w:tcW w:w="0" w:type="auto"/>
            <w:vAlign w:val="center"/>
            <w:hideMark/>
          </w:tcPr>
          <w:p w14:paraId="3BD0FE48" w14:textId="77777777" w:rsidR="00E12BE7" w:rsidRPr="00E12BE7" w:rsidRDefault="00E12BE7">
            <w:pPr>
              <w:rPr>
                <w:rFonts w:ascii="SQUARE 721 BT" w:hAnsi="SQUARE 721 BT"/>
                <w:sz w:val="22"/>
                <w:szCs w:val="22"/>
              </w:rPr>
            </w:pPr>
            <w:r w:rsidRPr="00E12BE7">
              <w:rPr>
                <w:rFonts w:ascii="SQUARE 721 BT" w:hAnsi="SQUARE 721 BT"/>
                <w:sz w:val="22"/>
                <w:szCs w:val="22"/>
              </w:rPr>
              <w:t>Scalable assessment, low-touch</w:t>
            </w:r>
          </w:p>
        </w:tc>
      </w:tr>
      <w:tr w:rsidR="00E12BE7" w:rsidRPr="00E12BE7" w14:paraId="5D4F0081" w14:textId="77777777" w:rsidTr="00E12BE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066AED" w14:textId="77777777" w:rsidR="00E12BE7" w:rsidRPr="00E12BE7" w:rsidRDefault="00E12BE7">
            <w:pPr>
              <w:rPr>
                <w:rFonts w:ascii="SQUARE 721 BT" w:hAnsi="SQUARE 721 BT"/>
                <w:sz w:val="22"/>
                <w:szCs w:val="22"/>
              </w:rPr>
            </w:pPr>
            <w:r w:rsidRPr="00E12BE7">
              <w:rPr>
                <w:rFonts w:ascii="SQUARE 721 BT" w:hAnsi="SQUARE 721 BT"/>
                <w:sz w:val="22"/>
                <w:szCs w:val="22"/>
              </w:rPr>
              <w:t>Full Service</w:t>
            </w:r>
          </w:p>
        </w:tc>
        <w:tc>
          <w:tcPr>
            <w:tcW w:w="0" w:type="auto"/>
            <w:vAlign w:val="center"/>
            <w:hideMark/>
          </w:tcPr>
          <w:p w14:paraId="0C40D021" w14:textId="77777777" w:rsidR="00E12BE7" w:rsidRPr="00E12BE7" w:rsidRDefault="00E12BE7">
            <w:pPr>
              <w:rPr>
                <w:rFonts w:ascii="SQUARE 721 BT" w:hAnsi="SQUARE 721 BT"/>
                <w:sz w:val="22"/>
                <w:szCs w:val="22"/>
              </w:rPr>
            </w:pPr>
            <w:r w:rsidRPr="00E12BE7">
              <w:rPr>
                <w:rFonts w:ascii="SQUARE 721 BT" w:hAnsi="SQUARE 721 BT"/>
                <w:sz w:val="22"/>
                <w:szCs w:val="22"/>
              </w:rPr>
              <w:t>Governance, DORA/NIS2</w:t>
            </w:r>
          </w:p>
        </w:tc>
        <w:tc>
          <w:tcPr>
            <w:tcW w:w="0" w:type="auto"/>
            <w:vAlign w:val="center"/>
            <w:hideMark/>
          </w:tcPr>
          <w:p w14:paraId="2D7D4726" w14:textId="77777777" w:rsidR="00E12BE7" w:rsidRPr="00E12BE7" w:rsidRDefault="00E12BE7">
            <w:pPr>
              <w:rPr>
                <w:rFonts w:ascii="SQUARE 721 BT" w:hAnsi="SQUARE 721 BT"/>
                <w:sz w:val="22"/>
                <w:szCs w:val="22"/>
              </w:rPr>
            </w:pPr>
            <w:r w:rsidRPr="00E12BE7">
              <w:rPr>
                <w:rFonts w:ascii="SQUARE 721 BT" w:hAnsi="SQUARE 721 BT"/>
                <w:sz w:val="22"/>
                <w:szCs w:val="22"/>
              </w:rPr>
              <w:t>€60,000/year</w:t>
            </w:r>
          </w:p>
        </w:tc>
        <w:tc>
          <w:tcPr>
            <w:tcW w:w="0" w:type="auto"/>
            <w:vAlign w:val="center"/>
            <w:hideMark/>
          </w:tcPr>
          <w:p w14:paraId="3A1F4962" w14:textId="77777777" w:rsidR="00E12BE7" w:rsidRPr="00E12BE7" w:rsidRDefault="00E12BE7">
            <w:pPr>
              <w:rPr>
                <w:rFonts w:ascii="SQUARE 721 BT" w:hAnsi="SQUARE 721 BT"/>
                <w:sz w:val="22"/>
                <w:szCs w:val="22"/>
              </w:rPr>
            </w:pPr>
            <w:r w:rsidRPr="00E12BE7">
              <w:rPr>
                <w:rFonts w:ascii="SQUARE 721 BT" w:hAnsi="SQUARE 721 BT"/>
                <w:sz w:val="22"/>
                <w:szCs w:val="22"/>
              </w:rPr>
              <w:t>Full support + training + expert advice</w:t>
            </w:r>
          </w:p>
        </w:tc>
      </w:tr>
      <w:tr w:rsidR="00E12BE7" w:rsidRPr="00E12BE7" w14:paraId="35A8B305" w14:textId="77777777" w:rsidTr="00E12BE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D32EC7" w14:textId="77777777" w:rsidR="00E12BE7" w:rsidRPr="00E12BE7" w:rsidRDefault="00E12BE7">
            <w:pPr>
              <w:rPr>
                <w:rFonts w:ascii="SQUARE 721 BT" w:hAnsi="SQUARE 721 BT"/>
                <w:sz w:val="22"/>
                <w:szCs w:val="22"/>
              </w:rPr>
            </w:pPr>
            <w:r w:rsidRPr="00E12BE7">
              <w:rPr>
                <w:rFonts w:ascii="SQUARE 721 BT" w:hAnsi="SQUARE 721 BT"/>
                <w:sz w:val="22"/>
                <w:szCs w:val="22"/>
              </w:rPr>
              <w:t>Group Add-On</w:t>
            </w:r>
          </w:p>
        </w:tc>
        <w:tc>
          <w:tcPr>
            <w:tcW w:w="0" w:type="auto"/>
            <w:vAlign w:val="center"/>
            <w:hideMark/>
          </w:tcPr>
          <w:p w14:paraId="52B660EF" w14:textId="77777777" w:rsidR="00E12BE7" w:rsidRPr="00E12BE7" w:rsidRDefault="00E12BE7">
            <w:pPr>
              <w:rPr>
                <w:rFonts w:ascii="SQUARE 721 BT" w:hAnsi="SQUARE 721 BT"/>
                <w:sz w:val="22"/>
                <w:szCs w:val="22"/>
              </w:rPr>
            </w:pPr>
            <w:r w:rsidRPr="00E12BE7">
              <w:rPr>
                <w:rFonts w:ascii="SQUARE 721 BT" w:hAnsi="SQUARE 721 BT"/>
                <w:sz w:val="22"/>
                <w:szCs w:val="22"/>
              </w:rPr>
              <w:t>Multi-entity orgs</w:t>
            </w:r>
          </w:p>
        </w:tc>
        <w:tc>
          <w:tcPr>
            <w:tcW w:w="0" w:type="auto"/>
            <w:vAlign w:val="center"/>
            <w:hideMark/>
          </w:tcPr>
          <w:p w14:paraId="39B18618" w14:textId="77777777" w:rsidR="00E12BE7" w:rsidRPr="00E12BE7" w:rsidRDefault="00E12BE7">
            <w:pPr>
              <w:rPr>
                <w:rFonts w:ascii="SQUARE 721 BT" w:hAnsi="SQUARE 721 BT"/>
                <w:sz w:val="22"/>
                <w:szCs w:val="22"/>
              </w:rPr>
            </w:pPr>
            <w:r w:rsidRPr="00E12BE7">
              <w:rPr>
                <w:rFonts w:ascii="SQUARE 721 BT" w:hAnsi="SQUARE 721 BT"/>
                <w:sz w:val="22"/>
                <w:szCs w:val="22"/>
              </w:rPr>
              <w:t>€15,000/year</w:t>
            </w:r>
          </w:p>
        </w:tc>
        <w:tc>
          <w:tcPr>
            <w:tcW w:w="0" w:type="auto"/>
            <w:vAlign w:val="center"/>
            <w:hideMark/>
          </w:tcPr>
          <w:p w14:paraId="6A721551" w14:textId="77777777" w:rsidR="00E12BE7" w:rsidRPr="00E12BE7" w:rsidRDefault="00E12BE7">
            <w:pPr>
              <w:rPr>
                <w:rFonts w:ascii="SQUARE 721 BT" w:hAnsi="SQUARE 721 BT"/>
                <w:sz w:val="22"/>
                <w:szCs w:val="22"/>
              </w:rPr>
            </w:pPr>
            <w:r w:rsidRPr="00E12BE7">
              <w:rPr>
                <w:rFonts w:ascii="SQUARE 721 BT" w:hAnsi="SQUARE 721 BT"/>
                <w:sz w:val="22"/>
                <w:szCs w:val="22"/>
              </w:rPr>
              <w:t>Tailored rollout with support</w:t>
            </w:r>
          </w:p>
        </w:tc>
      </w:tr>
    </w:tbl>
    <w:p w14:paraId="1B07C6E1" w14:textId="77777777" w:rsidR="00E459E6" w:rsidRPr="00E12BE7" w:rsidRDefault="00E459E6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color w:val="0070C0"/>
          <w:sz w:val="28"/>
          <w:szCs w:val="28"/>
          <w:lang w:eastAsia="en-GB"/>
        </w:rPr>
      </w:pPr>
    </w:p>
    <w:p w14:paraId="0EF70656" w14:textId="77777777" w:rsidR="00E459E6" w:rsidRDefault="00E459E6" w:rsidP="00F93129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0070C0"/>
          <w:sz w:val="28"/>
          <w:szCs w:val="28"/>
          <w:lang w:eastAsia="en-GB"/>
        </w:rPr>
      </w:pPr>
    </w:p>
    <w:p w14:paraId="5B4FDF09" w14:textId="77777777" w:rsidR="00E459E6" w:rsidRDefault="00E459E6" w:rsidP="00F93129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0070C0"/>
          <w:sz w:val="28"/>
          <w:szCs w:val="28"/>
          <w:lang w:eastAsia="en-GB"/>
        </w:rPr>
      </w:pPr>
    </w:p>
    <w:p w14:paraId="19E48B24" w14:textId="77777777" w:rsidR="00E459E6" w:rsidRDefault="00E459E6" w:rsidP="00F93129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0070C0"/>
          <w:sz w:val="28"/>
          <w:szCs w:val="28"/>
          <w:lang w:eastAsia="en-GB"/>
        </w:rPr>
      </w:pPr>
    </w:p>
    <w:p w14:paraId="3D5751A9" w14:textId="40FB3247" w:rsidR="00F93129" w:rsidRPr="006B5FD3" w:rsidRDefault="00F93129" w:rsidP="00F93129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0070C0"/>
          <w:sz w:val="28"/>
          <w:szCs w:val="28"/>
          <w:lang w:eastAsia="en-GB"/>
        </w:rPr>
      </w:pPr>
      <w:r w:rsidRPr="006B5FD3">
        <w:rPr>
          <w:rFonts w:ascii="SQUARE 721 EXTENDED BT" w:eastAsia="Times New Roman" w:hAnsi="SQUARE 721 EXTENDED BT" w:cs="Times New Roman"/>
          <w:b/>
          <w:bCs/>
          <w:color w:val="0070C0"/>
          <w:sz w:val="28"/>
          <w:szCs w:val="28"/>
          <w:lang w:eastAsia="en-GB"/>
        </w:rPr>
        <w:t>1. CyberPrism Starter Pack</w:t>
      </w:r>
    </w:p>
    <w:p w14:paraId="59E490B7" w14:textId="3537F0B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b/>
          <w:bCs/>
          <w:color w:val="4472C4" w:themeColor="accent1"/>
          <w:lang w:eastAsia="en-GB"/>
        </w:rPr>
        <w:t>Price:</w:t>
      </w:r>
      <w:r w:rsidRPr="006B5FD3">
        <w:rPr>
          <w:rFonts w:ascii="SQUARE 721 BT" w:eastAsia="Times New Roman" w:hAnsi="SQUARE 721 BT" w:cs="Times New Roman"/>
          <w:lang w:eastAsia="en-GB"/>
        </w:rPr>
        <w:t xml:space="preserve"> €10,000 (One-off) </w:t>
      </w:r>
      <w:r w:rsidRPr="006B5FD3">
        <w:rPr>
          <w:rFonts w:ascii="SQUARE 721 BT" w:eastAsia="Times New Roman" w:hAnsi="SQUARE 721 BT" w:cs="Times New Roman"/>
          <w:lang w:eastAsia="en-GB"/>
        </w:rPr>
        <w:br/>
      </w:r>
      <w:r w:rsidR="007B310F">
        <w:rPr>
          <w:rFonts w:ascii="SQUARE 721 BT" w:eastAsia="Times New Roman" w:hAnsi="SQUARE 721 BT" w:cs="Times New Roman"/>
          <w:b/>
          <w:bCs/>
          <w:lang w:eastAsia="en-GB"/>
        </w:rPr>
        <w:br/>
      </w:r>
      <w:r w:rsidRPr="006B5FD3">
        <w:rPr>
          <w:rFonts w:ascii="SQUARE 721 BT" w:eastAsia="Times New Roman" w:hAnsi="SQUARE 721 BT" w:cs="Times New Roman"/>
          <w:b/>
          <w:bCs/>
          <w:color w:val="4472C4" w:themeColor="accent1"/>
          <w:lang w:eastAsia="en-GB"/>
        </w:rPr>
        <w:t>Duration:</w:t>
      </w:r>
      <w:r w:rsidRPr="006B5FD3">
        <w:rPr>
          <w:rFonts w:ascii="SQUARE 721 BT" w:eastAsia="Times New Roman" w:hAnsi="SQUARE 721 BT" w:cs="Times New Roman"/>
          <w:color w:val="4472C4" w:themeColor="accent1"/>
          <w:lang w:eastAsia="en-GB"/>
        </w:rPr>
        <w:t xml:space="preserve"> </w:t>
      </w:r>
      <w:r w:rsidRPr="006B5FD3">
        <w:rPr>
          <w:rFonts w:ascii="SQUARE 721 BT" w:eastAsia="Times New Roman" w:hAnsi="SQUARE 721 BT" w:cs="Times New Roman"/>
          <w:lang w:eastAsia="en-GB"/>
        </w:rPr>
        <w:t>30 days</w:t>
      </w:r>
    </w:p>
    <w:p w14:paraId="3090B1E5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color w:val="4472C4" w:themeColor="accent1"/>
          <w:lang w:eastAsia="en-GB"/>
        </w:rPr>
      </w:pPr>
      <w:r w:rsidRPr="006B5FD3">
        <w:rPr>
          <w:rFonts w:ascii="SQUARE 721 BT" w:eastAsia="Times New Roman" w:hAnsi="SQUARE 721 BT" w:cs="Times New Roman"/>
          <w:b/>
          <w:bCs/>
          <w:color w:val="4472C4" w:themeColor="accent1"/>
          <w:lang w:eastAsia="en-GB"/>
        </w:rPr>
        <w:t>Includes:</w:t>
      </w:r>
    </w:p>
    <w:p w14:paraId="3A0569DF" w14:textId="77777777" w:rsidR="00F93129" w:rsidRPr="00A60627" w:rsidRDefault="00F93129" w:rsidP="00A60627">
      <w:pPr>
        <w:pStyle w:val="ListParagraph"/>
        <w:numPr>
          <w:ilvl w:val="0"/>
          <w:numId w:val="17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CyberPrism platform access (1 assessment scope)</w:t>
      </w:r>
    </w:p>
    <w:p w14:paraId="7CBB5504" w14:textId="77777777" w:rsidR="00F93129" w:rsidRPr="00A60627" w:rsidRDefault="00F93129" w:rsidP="00A60627">
      <w:pPr>
        <w:pStyle w:val="ListParagraph"/>
        <w:numPr>
          <w:ilvl w:val="0"/>
          <w:numId w:val="17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1 remote advisory session</w:t>
      </w:r>
    </w:p>
    <w:p w14:paraId="39B985D2" w14:textId="77777777" w:rsidR="00F93129" w:rsidRPr="00A60627" w:rsidRDefault="00F93129" w:rsidP="00A60627">
      <w:pPr>
        <w:pStyle w:val="ListParagraph"/>
        <w:numPr>
          <w:ilvl w:val="0"/>
          <w:numId w:val="17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1 onboarding session</w:t>
      </w:r>
    </w:p>
    <w:p w14:paraId="1D4F9D70" w14:textId="77777777" w:rsidR="00F93129" w:rsidRPr="00A60627" w:rsidRDefault="00F93129" w:rsidP="00A60627">
      <w:pPr>
        <w:pStyle w:val="ListParagraph"/>
        <w:numPr>
          <w:ilvl w:val="0"/>
          <w:numId w:val="17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Full access to the EU Cyber Academy (for 1 Point of Contact)</w:t>
      </w:r>
    </w:p>
    <w:p w14:paraId="1257847E" w14:textId="7F8DC371" w:rsidR="00F93129" w:rsidRPr="00A60627" w:rsidRDefault="00F93129" w:rsidP="00A60627">
      <w:pPr>
        <w:pStyle w:val="ListParagraph"/>
        <w:numPr>
          <w:ilvl w:val="0"/>
          <w:numId w:val="17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 xml:space="preserve">Option to upgrade to any annual package within 30 days </w:t>
      </w:r>
      <w:r w:rsidR="00A60627">
        <w:rPr>
          <w:rFonts w:ascii="SQUARE 721 BT" w:eastAsia="Times New Roman" w:hAnsi="SQUARE 721 BT" w:cs="Times New Roman"/>
          <w:sz w:val="22"/>
          <w:szCs w:val="22"/>
          <w:lang w:eastAsia="en-GB"/>
        </w:rPr>
        <w:br/>
      </w: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(full credit applied)</w:t>
      </w:r>
    </w:p>
    <w:p w14:paraId="42828F18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Apple Color Emoji" w:eastAsia="Times New Roman" w:hAnsi="Apple Color Emoji" w:cs="Apple Color Emoji"/>
          <w:lang w:eastAsia="en-GB"/>
        </w:rPr>
        <w:t>👉</w:t>
      </w:r>
      <w:r w:rsidRPr="006B5FD3">
        <w:rPr>
          <w:rFonts w:ascii="SQUARE 721 BT" w:eastAsia="Times New Roman" w:hAnsi="SQUARE 721 BT" w:cs="Times New Roman"/>
          <w:lang w:eastAsia="en-GB"/>
        </w:rPr>
        <w:t xml:space="preserve"> Ideal for rapid value discovery, board engagement, or exploratory compliance initiatives.</w:t>
      </w:r>
    </w:p>
    <w:p w14:paraId="25B863D6" w14:textId="77777777" w:rsidR="00F93129" w:rsidRPr="006B5FD3" w:rsidRDefault="00F93129" w:rsidP="00F93129">
      <w:pPr>
        <w:rPr>
          <w:rFonts w:ascii="SQUARE 721 BT" w:eastAsia="Times New Roman" w:hAnsi="SQUARE 721 BT" w:cs="Times New Roman"/>
          <w:lang w:eastAsia="en-GB"/>
        </w:rPr>
      </w:pPr>
    </w:p>
    <w:p w14:paraId="3C1A7491" w14:textId="60F6EDD9" w:rsidR="00F93129" w:rsidRPr="006B5FD3" w:rsidRDefault="00F93129" w:rsidP="00F93129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0070C0"/>
          <w:sz w:val="28"/>
          <w:szCs w:val="28"/>
          <w:lang w:eastAsia="en-GB"/>
        </w:rPr>
      </w:pPr>
      <w:r w:rsidRPr="006B5FD3">
        <w:rPr>
          <w:rFonts w:ascii="SQUARE 721 EXTENDED BT" w:eastAsia="Times New Roman" w:hAnsi="SQUARE 721 EXTENDED BT" w:cs="Times New Roman"/>
          <w:b/>
          <w:bCs/>
          <w:color w:val="0070C0"/>
          <w:sz w:val="28"/>
          <w:szCs w:val="28"/>
          <w:lang w:eastAsia="en-GB"/>
        </w:rPr>
        <w:t>2. CyberPrism Platform Only – Annual</w:t>
      </w:r>
    </w:p>
    <w:p w14:paraId="5DF6B059" w14:textId="7C572626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b/>
          <w:bCs/>
          <w:color w:val="4472C4" w:themeColor="accent1"/>
          <w:lang w:eastAsia="en-GB"/>
        </w:rPr>
        <w:t>Price:</w:t>
      </w:r>
      <w:r w:rsidRPr="006B5FD3">
        <w:rPr>
          <w:rFonts w:ascii="SQUARE 721 BT" w:eastAsia="Times New Roman" w:hAnsi="SQUARE 721 BT" w:cs="Times New Roman"/>
          <w:color w:val="4472C4" w:themeColor="accent1"/>
          <w:lang w:eastAsia="en-GB"/>
        </w:rPr>
        <w:t xml:space="preserve"> </w:t>
      </w:r>
      <w:r w:rsidRPr="006B5FD3">
        <w:rPr>
          <w:rFonts w:ascii="SQUARE 721 BT" w:eastAsia="Times New Roman" w:hAnsi="SQUARE 721 BT" w:cs="Times New Roman"/>
          <w:lang w:eastAsia="en-GB"/>
        </w:rPr>
        <w:t xml:space="preserve">€30,000/year </w:t>
      </w:r>
      <w:r w:rsidRPr="006B5FD3">
        <w:rPr>
          <w:rFonts w:ascii="SQUARE 721 BT" w:eastAsia="Times New Roman" w:hAnsi="SQUARE 721 BT" w:cs="Times New Roman"/>
          <w:lang w:eastAsia="en-GB"/>
        </w:rPr>
        <w:br/>
      </w:r>
      <w:r w:rsidR="00DC1B86">
        <w:rPr>
          <w:rFonts w:ascii="SQUARE 721 BT" w:eastAsia="Times New Roman" w:hAnsi="SQUARE 721 BT" w:cs="Times New Roman"/>
          <w:b/>
          <w:bCs/>
          <w:lang w:eastAsia="en-GB"/>
        </w:rPr>
        <w:br/>
      </w:r>
      <w:r w:rsidRPr="006B5FD3">
        <w:rPr>
          <w:rFonts w:ascii="SQUARE 721 BT" w:eastAsia="Times New Roman" w:hAnsi="SQUARE 721 BT" w:cs="Times New Roman"/>
          <w:b/>
          <w:bCs/>
          <w:color w:val="4472C4" w:themeColor="accent1"/>
          <w:lang w:eastAsia="en-GB"/>
        </w:rPr>
        <w:t>Duration:</w:t>
      </w:r>
      <w:r w:rsidRPr="006B5FD3">
        <w:rPr>
          <w:rFonts w:ascii="SQUARE 721 BT" w:eastAsia="Times New Roman" w:hAnsi="SQUARE 721 BT" w:cs="Times New Roman"/>
          <w:color w:val="4472C4" w:themeColor="accent1"/>
          <w:lang w:eastAsia="en-GB"/>
        </w:rPr>
        <w:t xml:space="preserve"> </w:t>
      </w:r>
      <w:r w:rsidRPr="006B5FD3">
        <w:rPr>
          <w:rFonts w:ascii="SQUARE 721 BT" w:eastAsia="Times New Roman" w:hAnsi="SQUARE 721 BT" w:cs="Times New Roman"/>
          <w:lang w:eastAsia="en-GB"/>
        </w:rPr>
        <w:t>12 months</w:t>
      </w:r>
    </w:p>
    <w:p w14:paraId="5BD81FB8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color w:val="4472C4" w:themeColor="accent1"/>
          <w:lang w:eastAsia="en-GB"/>
        </w:rPr>
      </w:pPr>
      <w:r w:rsidRPr="006B5FD3">
        <w:rPr>
          <w:rFonts w:ascii="SQUARE 721 BT" w:eastAsia="Times New Roman" w:hAnsi="SQUARE 721 BT" w:cs="Times New Roman"/>
          <w:b/>
          <w:bCs/>
          <w:color w:val="4472C4" w:themeColor="accent1"/>
          <w:lang w:eastAsia="en-GB"/>
        </w:rPr>
        <w:t>Includes:</w:t>
      </w:r>
    </w:p>
    <w:p w14:paraId="0D45CA70" w14:textId="77777777" w:rsidR="00F93129" w:rsidRPr="00A60627" w:rsidRDefault="00F93129" w:rsidP="00A60627">
      <w:pPr>
        <w:pStyle w:val="ListParagraph"/>
        <w:numPr>
          <w:ilvl w:val="0"/>
          <w:numId w:val="18"/>
        </w:num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A60627">
        <w:rPr>
          <w:rFonts w:ascii="SQUARE 721 BT" w:eastAsia="Times New Roman" w:hAnsi="SQUARE 721 BT" w:cs="Times New Roman"/>
          <w:lang w:eastAsia="en-GB"/>
        </w:rPr>
        <w:t>CyberPrism platform access (1 assessment scope)</w:t>
      </w:r>
    </w:p>
    <w:p w14:paraId="4973D014" w14:textId="77777777" w:rsidR="00F93129" w:rsidRPr="00A60627" w:rsidRDefault="00F93129" w:rsidP="00A60627">
      <w:pPr>
        <w:pStyle w:val="ListParagraph"/>
        <w:numPr>
          <w:ilvl w:val="0"/>
          <w:numId w:val="18"/>
        </w:num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A60627">
        <w:rPr>
          <w:rFonts w:ascii="SQUARE 721 BT" w:eastAsia="Times New Roman" w:hAnsi="SQUARE 721 BT" w:cs="Times New Roman"/>
          <w:lang w:eastAsia="en-GB"/>
        </w:rPr>
        <w:t>Basic CyberPrism technical and application support (via email and documentation only). This excludes regulatory advice or compliance consulting.</w:t>
      </w:r>
    </w:p>
    <w:p w14:paraId="7B025B3D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color w:val="4472C4" w:themeColor="accent1"/>
          <w:lang w:eastAsia="en-GB"/>
        </w:rPr>
      </w:pPr>
      <w:r w:rsidRPr="006B5FD3">
        <w:rPr>
          <w:rFonts w:ascii="SQUARE 721 BT" w:eastAsia="Times New Roman" w:hAnsi="SQUARE 721 BT" w:cs="Times New Roman"/>
          <w:b/>
          <w:bCs/>
          <w:color w:val="4472C4" w:themeColor="accent1"/>
          <w:lang w:eastAsia="en-GB"/>
        </w:rPr>
        <w:t>Optional Add-ons:</w:t>
      </w:r>
    </w:p>
    <w:p w14:paraId="24733A68" w14:textId="77777777" w:rsidR="00F93129" w:rsidRPr="00A60627" w:rsidRDefault="00F93129" w:rsidP="00A60627">
      <w:pPr>
        <w:pStyle w:val="ListParagraph"/>
        <w:numPr>
          <w:ilvl w:val="0"/>
          <w:numId w:val="19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Additional assessment scopes: €2,500/year each (requires base platform license; co-terminates with base license)</w:t>
      </w:r>
    </w:p>
    <w:p w14:paraId="73947C5F" w14:textId="77777777" w:rsidR="00F93129" w:rsidRPr="00A60627" w:rsidRDefault="00F93129" w:rsidP="00A60627">
      <w:pPr>
        <w:pStyle w:val="ListParagraph"/>
        <w:numPr>
          <w:ilvl w:val="0"/>
          <w:numId w:val="19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Remote advisory sessions: €1,500 each</w:t>
      </w:r>
    </w:p>
    <w:p w14:paraId="22744B7D" w14:textId="2C8B178B" w:rsidR="00F93129" w:rsidRPr="00A60627" w:rsidRDefault="00F93129" w:rsidP="00A60627">
      <w:pPr>
        <w:pStyle w:val="ListParagraph"/>
        <w:numPr>
          <w:ilvl w:val="0"/>
          <w:numId w:val="19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EU Cyber Academy access: €2,</w:t>
      </w: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5</w:t>
      </w: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00/user/year</w:t>
      </w:r>
    </w:p>
    <w:p w14:paraId="527D183B" w14:textId="58348749" w:rsidR="00DC1B86" w:rsidRPr="00A60627" w:rsidRDefault="00DC1B86" w:rsidP="00A60627">
      <w:pPr>
        <w:pStyle w:val="ListParagraph"/>
        <w:numPr>
          <w:ilvl w:val="0"/>
          <w:numId w:val="19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 xml:space="preserve">Upgrade to Premium SLA: 10% of Annual Fees </w:t>
      </w:r>
    </w:p>
    <w:p w14:paraId="6280C15E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Apple Color Emoji" w:eastAsia="Times New Roman" w:hAnsi="Apple Color Emoji" w:cs="Apple Color Emoji"/>
          <w:lang w:eastAsia="en-GB"/>
        </w:rPr>
        <w:t>👉</w:t>
      </w:r>
      <w:r w:rsidRPr="006B5FD3">
        <w:rPr>
          <w:rFonts w:ascii="SQUARE 721 BT" w:eastAsia="Times New Roman" w:hAnsi="SQUARE 721 BT" w:cs="Times New Roman"/>
          <w:lang w:eastAsia="en-GB"/>
        </w:rPr>
        <w:t xml:space="preserve"> Ideal for organisations with in-house expertise requiring scalable, self-directed assessments.</w:t>
      </w:r>
    </w:p>
    <w:p w14:paraId="00870D84" w14:textId="77777777" w:rsidR="00F93129" w:rsidRPr="006B5FD3" w:rsidRDefault="00F93129" w:rsidP="00F93129">
      <w:pPr>
        <w:rPr>
          <w:rFonts w:ascii="SQUARE 721 BT" w:eastAsia="Times New Roman" w:hAnsi="SQUARE 721 BT" w:cs="Times New Roman"/>
          <w:lang w:eastAsia="en-GB"/>
        </w:rPr>
      </w:pPr>
    </w:p>
    <w:p w14:paraId="61FA0309" w14:textId="77777777" w:rsidR="00DC1B86" w:rsidRDefault="00DC1B86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2ED59239" w14:textId="77777777" w:rsidR="00A60627" w:rsidRDefault="00A60627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581E36AD" w14:textId="065610F7" w:rsidR="00F93129" w:rsidRPr="006B5FD3" w:rsidRDefault="00F93129" w:rsidP="00F93129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0070C0"/>
          <w:sz w:val="28"/>
          <w:szCs w:val="28"/>
          <w:lang w:eastAsia="en-GB"/>
        </w:rPr>
      </w:pPr>
      <w:r w:rsidRPr="006B5FD3">
        <w:rPr>
          <w:rFonts w:ascii="SQUARE 721 EXTENDED BT" w:eastAsia="Times New Roman" w:hAnsi="SQUARE 721 EXTENDED BT" w:cs="Times New Roman"/>
          <w:b/>
          <w:bCs/>
          <w:color w:val="0070C0"/>
          <w:sz w:val="28"/>
          <w:szCs w:val="28"/>
          <w:lang w:eastAsia="en-GB"/>
        </w:rPr>
        <w:t>3. Full Digital Resilience Support Service</w:t>
      </w:r>
    </w:p>
    <w:p w14:paraId="1A246DC2" w14:textId="68040686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b/>
          <w:bCs/>
          <w:color w:val="4472C4" w:themeColor="accent1"/>
          <w:lang w:eastAsia="en-GB"/>
        </w:rPr>
        <w:t>Price:</w:t>
      </w:r>
      <w:r w:rsidRPr="006B5FD3">
        <w:rPr>
          <w:rFonts w:ascii="SQUARE 721 BT" w:eastAsia="Times New Roman" w:hAnsi="SQUARE 721 BT" w:cs="Times New Roman"/>
          <w:color w:val="4472C4" w:themeColor="accent1"/>
          <w:lang w:eastAsia="en-GB"/>
        </w:rPr>
        <w:t xml:space="preserve"> </w:t>
      </w:r>
      <w:r w:rsidRPr="006B5FD3">
        <w:rPr>
          <w:rFonts w:ascii="SQUARE 721 BT" w:eastAsia="Times New Roman" w:hAnsi="SQUARE 721 BT" w:cs="Times New Roman"/>
          <w:lang w:eastAsia="en-GB"/>
        </w:rPr>
        <w:t xml:space="preserve">€60,000/year </w:t>
      </w:r>
      <w:r w:rsidRPr="006B5FD3">
        <w:rPr>
          <w:rFonts w:ascii="SQUARE 721 BT" w:eastAsia="Times New Roman" w:hAnsi="SQUARE 721 BT" w:cs="Times New Roman"/>
          <w:lang w:eastAsia="en-GB"/>
        </w:rPr>
        <w:br/>
      </w:r>
      <w:r w:rsidR="00DC1B86">
        <w:rPr>
          <w:rFonts w:ascii="SQUARE 721 BT" w:eastAsia="Times New Roman" w:hAnsi="SQUARE 721 BT" w:cs="Times New Roman"/>
          <w:b/>
          <w:bCs/>
          <w:lang w:eastAsia="en-GB"/>
        </w:rPr>
        <w:br/>
      </w:r>
      <w:r w:rsidRPr="006B5FD3">
        <w:rPr>
          <w:rFonts w:ascii="SQUARE 721 BT" w:eastAsia="Times New Roman" w:hAnsi="SQUARE 721 BT" w:cs="Times New Roman"/>
          <w:b/>
          <w:bCs/>
          <w:color w:val="4472C4" w:themeColor="accent1"/>
          <w:lang w:eastAsia="en-GB"/>
        </w:rPr>
        <w:t>Duration:</w:t>
      </w:r>
      <w:r w:rsidRPr="006B5FD3">
        <w:rPr>
          <w:rFonts w:ascii="SQUARE 721 BT" w:eastAsia="Times New Roman" w:hAnsi="SQUARE 721 BT" w:cs="Times New Roman"/>
          <w:color w:val="4472C4" w:themeColor="accent1"/>
          <w:lang w:eastAsia="en-GB"/>
        </w:rPr>
        <w:t xml:space="preserve"> </w:t>
      </w:r>
      <w:r w:rsidRPr="006B5FD3">
        <w:rPr>
          <w:rFonts w:ascii="SQUARE 721 BT" w:eastAsia="Times New Roman" w:hAnsi="SQUARE 721 BT" w:cs="Times New Roman"/>
          <w:lang w:eastAsia="en-GB"/>
        </w:rPr>
        <w:t>12 months</w:t>
      </w:r>
    </w:p>
    <w:p w14:paraId="0293616E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color w:val="4472C4" w:themeColor="accent1"/>
          <w:lang w:eastAsia="en-GB"/>
        </w:rPr>
      </w:pPr>
      <w:r w:rsidRPr="006B5FD3">
        <w:rPr>
          <w:rFonts w:ascii="SQUARE 721 BT" w:eastAsia="Times New Roman" w:hAnsi="SQUARE 721 BT" w:cs="Times New Roman"/>
          <w:b/>
          <w:bCs/>
          <w:color w:val="4472C4" w:themeColor="accent1"/>
          <w:lang w:eastAsia="en-GB"/>
        </w:rPr>
        <w:t>Includes:</w:t>
      </w:r>
    </w:p>
    <w:p w14:paraId="6B0D640B" w14:textId="45B3986F" w:rsidR="00F93129" w:rsidRPr="00A60627" w:rsidRDefault="00F93129" w:rsidP="00A60627">
      <w:pPr>
        <w:pStyle w:val="ListParagraph"/>
        <w:numPr>
          <w:ilvl w:val="0"/>
          <w:numId w:val="20"/>
        </w:num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A60627">
        <w:rPr>
          <w:rFonts w:ascii="SQUARE 721 BT" w:eastAsia="Times New Roman" w:hAnsi="SQUARE 721 BT" w:cs="Times New Roman"/>
          <w:lang w:eastAsia="en-GB"/>
        </w:rPr>
        <w:t>CyberPrism platform access (</w:t>
      </w:r>
      <w:r w:rsidRPr="00A60627">
        <w:rPr>
          <w:rFonts w:ascii="SQUARE 721 BT" w:eastAsia="Times New Roman" w:hAnsi="SQUARE 721 BT" w:cs="Times New Roman"/>
          <w:lang w:eastAsia="en-GB"/>
        </w:rPr>
        <w:t>5</w:t>
      </w:r>
      <w:r w:rsidRPr="00A60627">
        <w:rPr>
          <w:rFonts w:ascii="SQUARE 721 BT" w:eastAsia="Times New Roman" w:hAnsi="SQUARE 721 BT" w:cs="Times New Roman"/>
          <w:lang w:eastAsia="en-GB"/>
        </w:rPr>
        <w:t xml:space="preserve"> assessment scopes)</w:t>
      </w:r>
    </w:p>
    <w:p w14:paraId="7BC3E4D8" w14:textId="10656A2C" w:rsidR="00F93129" w:rsidRPr="00A60627" w:rsidRDefault="00F93129" w:rsidP="00A60627">
      <w:pPr>
        <w:pStyle w:val="ListParagraph"/>
        <w:numPr>
          <w:ilvl w:val="0"/>
          <w:numId w:val="20"/>
        </w:num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A60627">
        <w:rPr>
          <w:rFonts w:ascii="SQUARE 721 BT" w:eastAsia="Times New Roman" w:hAnsi="SQUARE 721 BT" w:cs="Times New Roman"/>
          <w:lang w:eastAsia="en-GB"/>
        </w:rPr>
        <w:t>5</w:t>
      </w:r>
      <w:r w:rsidRPr="00A60627">
        <w:rPr>
          <w:rFonts w:ascii="SQUARE 721 BT" w:eastAsia="Times New Roman" w:hAnsi="SQUARE 721 BT" w:cs="Times New Roman"/>
          <w:lang w:eastAsia="en-GB"/>
        </w:rPr>
        <w:t xml:space="preserve"> remote advisory sessions</w:t>
      </w:r>
    </w:p>
    <w:p w14:paraId="252F2423" w14:textId="77777777" w:rsidR="00F93129" w:rsidRPr="00A60627" w:rsidRDefault="00F93129" w:rsidP="00A60627">
      <w:pPr>
        <w:pStyle w:val="ListParagraph"/>
        <w:numPr>
          <w:ilvl w:val="0"/>
          <w:numId w:val="20"/>
        </w:num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A60627">
        <w:rPr>
          <w:rFonts w:ascii="SQUARE 721 BT" w:eastAsia="Times New Roman" w:hAnsi="SQUARE 721 BT" w:cs="Times New Roman"/>
          <w:lang w:eastAsia="en-GB"/>
        </w:rPr>
        <w:t>1 executive or board-level session</w:t>
      </w:r>
    </w:p>
    <w:p w14:paraId="1C8A1B53" w14:textId="77777777" w:rsidR="00F93129" w:rsidRPr="00A60627" w:rsidRDefault="00F93129" w:rsidP="00A60627">
      <w:pPr>
        <w:pStyle w:val="ListParagraph"/>
        <w:numPr>
          <w:ilvl w:val="0"/>
          <w:numId w:val="20"/>
        </w:num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A60627">
        <w:rPr>
          <w:rFonts w:ascii="SQUARE 721 BT" w:eastAsia="Times New Roman" w:hAnsi="SQUARE 721 BT" w:cs="Times New Roman"/>
          <w:lang w:eastAsia="en-GB"/>
        </w:rPr>
        <w:t>Full access to all EU Cyber Academy courses (for 1 named Point of Contact)</w:t>
      </w:r>
    </w:p>
    <w:p w14:paraId="7946F300" w14:textId="77777777" w:rsidR="00F93129" w:rsidRPr="00A60627" w:rsidRDefault="00F93129" w:rsidP="00A60627">
      <w:pPr>
        <w:pStyle w:val="ListParagraph"/>
        <w:numPr>
          <w:ilvl w:val="0"/>
          <w:numId w:val="20"/>
        </w:num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A60627">
        <w:rPr>
          <w:rFonts w:ascii="SQUARE 721 BT" w:eastAsia="Times New Roman" w:hAnsi="SQUARE 721 BT" w:cs="Times New Roman"/>
          <w:lang w:eastAsia="en-GB"/>
        </w:rPr>
        <w:t>Dedicated onboarding and a named Client Success Manager</w:t>
      </w:r>
    </w:p>
    <w:p w14:paraId="31E53B84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color w:val="4472C4" w:themeColor="accent1"/>
          <w:lang w:eastAsia="en-GB"/>
        </w:rPr>
      </w:pPr>
      <w:r w:rsidRPr="006B5FD3">
        <w:rPr>
          <w:rFonts w:ascii="SQUARE 721 BT" w:eastAsia="Times New Roman" w:hAnsi="SQUARE 721 BT" w:cs="Times New Roman"/>
          <w:b/>
          <w:bCs/>
          <w:color w:val="4472C4" w:themeColor="accent1"/>
          <w:lang w:eastAsia="en-GB"/>
        </w:rPr>
        <w:t>Optional Add-ons:</w:t>
      </w:r>
    </w:p>
    <w:p w14:paraId="4228FBD0" w14:textId="77777777" w:rsidR="00F93129" w:rsidRPr="00A60627" w:rsidRDefault="00F93129" w:rsidP="00A60627">
      <w:pPr>
        <w:pStyle w:val="ListParagraph"/>
        <w:numPr>
          <w:ilvl w:val="0"/>
          <w:numId w:val="21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Additional assessment scopes: €2,500/year each (requires base platform license; co-terminates with base license)</w:t>
      </w:r>
    </w:p>
    <w:p w14:paraId="4F3D14DD" w14:textId="77777777" w:rsidR="00DC1B86" w:rsidRPr="00A60627" w:rsidRDefault="00F93129" w:rsidP="00A60627">
      <w:pPr>
        <w:pStyle w:val="ListParagraph"/>
        <w:numPr>
          <w:ilvl w:val="0"/>
          <w:numId w:val="21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Additional advisory sessions: €500 each</w:t>
      </w:r>
    </w:p>
    <w:p w14:paraId="7AE9C9DF" w14:textId="498D5D32" w:rsidR="00F93129" w:rsidRPr="00A60627" w:rsidRDefault="00F93129" w:rsidP="00A60627">
      <w:pPr>
        <w:pStyle w:val="ListParagraph"/>
        <w:numPr>
          <w:ilvl w:val="0"/>
          <w:numId w:val="21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Additional EU Cyber Academy users: €2,000/year per user</w:t>
      </w:r>
    </w:p>
    <w:p w14:paraId="17AD5F4A" w14:textId="21E46753" w:rsidR="00DC1B86" w:rsidRPr="00A60627" w:rsidRDefault="00DC1B86" w:rsidP="00A60627">
      <w:pPr>
        <w:pStyle w:val="ListParagraph"/>
        <w:numPr>
          <w:ilvl w:val="0"/>
          <w:numId w:val="21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 xml:space="preserve">Upgrade to Premium SLA: 10% of Annual Fees </w:t>
      </w:r>
    </w:p>
    <w:p w14:paraId="3FC70478" w14:textId="77777777" w:rsidR="0077695D" w:rsidRDefault="00F93129" w:rsidP="0077695D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Apple Color Emoji" w:eastAsia="Times New Roman" w:hAnsi="Apple Color Emoji" w:cs="Apple Color Emoji"/>
          <w:lang w:eastAsia="en-GB"/>
        </w:rPr>
        <w:t>👉</w:t>
      </w:r>
      <w:r w:rsidRPr="006B5FD3">
        <w:rPr>
          <w:rFonts w:ascii="SQUARE 721 BT" w:eastAsia="Times New Roman" w:hAnsi="SQUARE 721 BT" w:cs="Times New Roman"/>
          <w:lang w:eastAsia="en-GB"/>
        </w:rPr>
        <w:t xml:space="preserve"> A comprehensive solution blending platform capabilities, advisory expertise, and educational resources.</w:t>
      </w:r>
    </w:p>
    <w:p w14:paraId="0A723B82" w14:textId="77777777" w:rsidR="00DC1B86" w:rsidRDefault="00DC1B86" w:rsidP="0077695D">
      <w:pPr>
        <w:spacing w:before="100" w:beforeAutospacing="1" w:after="100" w:afterAutospacing="1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16C19DE6" w14:textId="77777777" w:rsidR="00C764E0" w:rsidRPr="007B310F" w:rsidRDefault="00C764E0" w:rsidP="00C764E0">
      <w:pPr>
        <w:pStyle w:val="NormalWeb"/>
        <w:rPr>
          <w:rStyle w:val="Emphasis"/>
          <w:color w:val="EE0000"/>
          <w:sz w:val="28"/>
          <w:szCs w:val="28"/>
        </w:rPr>
      </w:pPr>
      <w:r w:rsidRPr="007B310F">
        <w:rPr>
          <w:rStyle w:val="Emphasis"/>
          <w:b/>
          <w:bCs/>
          <w:color w:val="EE0000"/>
          <w:sz w:val="28"/>
          <w:szCs w:val="28"/>
        </w:rPr>
        <w:t>Flagship Service:</w:t>
      </w:r>
      <w:r w:rsidRPr="007B310F">
        <w:rPr>
          <w:rStyle w:val="Emphasis"/>
          <w:color w:val="EE0000"/>
          <w:sz w:val="28"/>
          <w:szCs w:val="28"/>
        </w:rPr>
        <w:t xml:space="preserve"> </w:t>
      </w:r>
    </w:p>
    <w:p w14:paraId="15A87F38" w14:textId="07A9C39A" w:rsidR="00C764E0" w:rsidRPr="007B310F" w:rsidRDefault="00C764E0" w:rsidP="00C764E0">
      <w:pPr>
        <w:pStyle w:val="NormalWeb"/>
        <w:rPr>
          <w:color w:val="EE0000"/>
          <w:sz w:val="28"/>
          <w:szCs w:val="28"/>
        </w:rPr>
      </w:pPr>
      <w:r w:rsidRPr="007B310F">
        <w:rPr>
          <w:rStyle w:val="Emphasis"/>
          <w:color w:val="EE0000"/>
          <w:sz w:val="28"/>
          <w:szCs w:val="28"/>
        </w:rPr>
        <w:t>“Recommended for regulated entities or strategic transformation projects”</w:t>
      </w:r>
    </w:p>
    <w:p w14:paraId="4D1F3AB7" w14:textId="77777777" w:rsidR="00DC1B86" w:rsidRDefault="00DC1B86" w:rsidP="0077695D">
      <w:pPr>
        <w:spacing w:before="100" w:beforeAutospacing="1" w:after="100" w:afterAutospacing="1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541357DB" w14:textId="77777777" w:rsidR="00DC1B86" w:rsidRDefault="00DC1B86" w:rsidP="0077695D">
      <w:pPr>
        <w:spacing w:before="100" w:beforeAutospacing="1" w:after="100" w:afterAutospacing="1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792E5E4E" w14:textId="77777777" w:rsidR="00DC1B86" w:rsidRDefault="00DC1B86" w:rsidP="0077695D">
      <w:pPr>
        <w:spacing w:before="100" w:beforeAutospacing="1" w:after="100" w:afterAutospacing="1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1E9D0E2D" w14:textId="77777777" w:rsidR="00DC1B86" w:rsidRDefault="00DC1B86" w:rsidP="0077695D">
      <w:pPr>
        <w:spacing w:before="100" w:beforeAutospacing="1" w:after="100" w:afterAutospacing="1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7091221B" w14:textId="2C0DB14A" w:rsidR="00F93129" w:rsidRPr="006B5FD3" w:rsidRDefault="00F93129" w:rsidP="0077695D">
      <w:pPr>
        <w:spacing w:before="100" w:beforeAutospacing="1" w:after="100" w:afterAutospacing="1"/>
        <w:rPr>
          <w:rFonts w:ascii="SQUARE 721 EXTENDED BT" w:eastAsia="Times New Roman" w:hAnsi="SQUARE 721 EXTENDED BT" w:cs="Times New Roman"/>
          <w:color w:val="0070C0"/>
          <w:sz w:val="28"/>
          <w:szCs w:val="28"/>
          <w:lang w:eastAsia="en-GB"/>
        </w:rPr>
      </w:pPr>
      <w:r w:rsidRPr="006B5FD3">
        <w:rPr>
          <w:rFonts w:ascii="SQUARE 721 EXTENDED BT" w:eastAsia="Times New Roman" w:hAnsi="SQUARE 721 EXTENDED BT" w:cs="Times New Roman"/>
          <w:b/>
          <w:bCs/>
          <w:color w:val="0070C0"/>
          <w:sz w:val="28"/>
          <w:szCs w:val="28"/>
          <w:lang w:eastAsia="en-GB"/>
        </w:rPr>
        <w:lastRenderedPageBreak/>
        <w:t>4. Group / Multi-Entity License</w:t>
      </w:r>
    </w:p>
    <w:p w14:paraId="28F8DE6E" w14:textId="726E6929" w:rsidR="0077695D" w:rsidRPr="0077695D" w:rsidRDefault="0077695D" w:rsidP="0077695D">
      <w:pPr>
        <w:pStyle w:val="NormalWeb"/>
        <w:rPr>
          <w:rFonts w:ascii="SQUARE 721 BT" w:hAnsi="SQUARE 721 BT"/>
        </w:rPr>
      </w:pPr>
      <w:r w:rsidRPr="0077695D">
        <w:rPr>
          <w:rFonts w:ascii="SQUARE 721 BT" w:hAnsi="SQUARE 721 BT"/>
        </w:rPr>
        <w:t xml:space="preserve">Typically, when a client engages with CRI, they purchase the </w:t>
      </w:r>
      <w:r w:rsidRPr="0077695D">
        <w:rPr>
          <w:rStyle w:val="Strong"/>
          <w:rFonts w:ascii="SQUARE 721 BT" w:hAnsi="SQUARE 721 BT"/>
        </w:rPr>
        <w:t>Full Digital Resilience Support Service</w:t>
      </w:r>
      <w:r w:rsidRPr="0077695D">
        <w:rPr>
          <w:rFonts w:ascii="SQUARE 721 BT" w:hAnsi="SQUARE 721 BT"/>
        </w:rPr>
        <w:t xml:space="preserve"> for €60,000/year. This includes a </w:t>
      </w:r>
      <w:r w:rsidRPr="0077695D">
        <w:rPr>
          <w:rStyle w:val="Strong"/>
          <w:rFonts w:ascii="SQUARE 721 BT" w:hAnsi="SQUARE 721 BT"/>
        </w:rPr>
        <w:t>manager account</w:t>
      </w:r>
      <w:r w:rsidRPr="0077695D">
        <w:rPr>
          <w:rFonts w:ascii="SQUARE 721 BT" w:hAnsi="SQUARE 721 BT"/>
        </w:rPr>
        <w:t xml:space="preserve"> on the CyberPrism platform, onboarding and ongoing support for a designated </w:t>
      </w:r>
      <w:r w:rsidRPr="0077695D">
        <w:rPr>
          <w:rStyle w:val="Strong"/>
          <w:rFonts w:ascii="SQUARE 721 BT" w:hAnsi="SQUARE 721 BT"/>
        </w:rPr>
        <w:t>Point of Contact (POC)</w:t>
      </w:r>
      <w:r w:rsidRPr="0077695D">
        <w:rPr>
          <w:rFonts w:ascii="SQUARE 721 BT" w:hAnsi="SQUARE 721 BT"/>
        </w:rPr>
        <w:t xml:space="preserve">, access to training via the EU Cyber Academy, and expert advisory services. This client acts as the </w:t>
      </w:r>
      <w:r w:rsidRPr="0077695D">
        <w:rPr>
          <w:rStyle w:val="Strong"/>
          <w:rFonts w:ascii="SQUARE 721 BT" w:hAnsi="SQUARE 721 BT"/>
        </w:rPr>
        <w:t>base entity</w:t>
      </w:r>
      <w:r w:rsidRPr="0077695D">
        <w:rPr>
          <w:rFonts w:ascii="SQUARE 721 BT" w:hAnsi="SQUARE 721 BT"/>
        </w:rPr>
        <w:t xml:space="preserve"> and central point of engagement for their organisation.</w:t>
      </w:r>
      <w:r w:rsidR="00DC1B86">
        <w:rPr>
          <w:rFonts w:ascii="SQUARE 721 BT" w:hAnsi="SQUARE 721 BT"/>
        </w:rPr>
        <w:t xml:space="preserve"> </w:t>
      </w:r>
      <w:r w:rsidRPr="0077695D">
        <w:rPr>
          <w:rFonts w:ascii="SQUARE 721 BT" w:hAnsi="SQUARE 721 BT"/>
        </w:rPr>
        <w:t xml:space="preserve">However, for larger organisations — particularly those with a </w:t>
      </w:r>
      <w:r w:rsidRPr="0077695D">
        <w:rPr>
          <w:rStyle w:val="Strong"/>
          <w:rFonts w:ascii="SQUARE 721 BT" w:hAnsi="SQUARE 721 BT"/>
        </w:rPr>
        <w:t>federated structure</w:t>
      </w:r>
      <w:r w:rsidRPr="0077695D">
        <w:rPr>
          <w:rFonts w:ascii="SQUARE 721 BT" w:hAnsi="SQUARE 721 BT"/>
        </w:rPr>
        <w:t xml:space="preserve">, multiple regional divisions, or semi-autonomous subsidiaries — there is often a need to </w:t>
      </w:r>
      <w:r w:rsidRPr="0077695D">
        <w:rPr>
          <w:rStyle w:val="Strong"/>
          <w:rFonts w:ascii="SQUARE 721 BT" w:hAnsi="SQUARE 721 BT"/>
        </w:rPr>
        <w:t>extend the benefits of CyberPrism</w:t>
      </w:r>
      <w:r w:rsidRPr="0077695D">
        <w:rPr>
          <w:rFonts w:ascii="SQUARE 721 BT" w:hAnsi="SQUARE 721 BT"/>
        </w:rPr>
        <w:t xml:space="preserve"> to other entities within the group.</w:t>
      </w:r>
    </w:p>
    <w:p w14:paraId="6E79F5CE" w14:textId="77777777" w:rsidR="0077695D" w:rsidRPr="0077695D" w:rsidRDefault="0077695D" w:rsidP="0077695D">
      <w:pPr>
        <w:pStyle w:val="NormalWeb"/>
        <w:rPr>
          <w:rFonts w:ascii="SQUARE 721 BT" w:hAnsi="SQUARE 721 BT"/>
        </w:rPr>
      </w:pPr>
      <w:r w:rsidRPr="0077695D">
        <w:rPr>
          <w:rFonts w:ascii="SQUARE 721 BT" w:hAnsi="SQUARE 721 BT"/>
        </w:rPr>
        <w:t xml:space="preserve">That’s where the </w:t>
      </w:r>
      <w:r w:rsidRPr="0077695D">
        <w:rPr>
          <w:rStyle w:val="Strong"/>
          <w:rFonts w:ascii="SQUARE 721 BT" w:hAnsi="SQUARE 721 BT"/>
        </w:rPr>
        <w:t>Group / Multi-Entity model</w:t>
      </w:r>
      <w:r w:rsidRPr="0077695D">
        <w:rPr>
          <w:rFonts w:ascii="SQUARE 721 BT" w:hAnsi="SQUARE 721 BT"/>
        </w:rPr>
        <w:t xml:space="preserve"> comes in.</w:t>
      </w:r>
    </w:p>
    <w:p w14:paraId="7373E36F" w14:textId="77777777" w:rsidR="0077695D" w:rsidRDefault="0077695D" w:rsidP="0077695D">
      <w:pPr>
        <w:pStyle w:val="NormalWeb"/>
        <w:rPr>
          <w:rFonts w:ascii="SQUARE 721 BT" w:hAnsi="SQUARE 721 BT"/>
        </w:rPr>
      </w:pPr>
      <w:r w:rsidRPr="0077695D">
        <w:rPr>
          <w:rFonts w:ascii="SQUARE 721 BT" w:hAnsi="SQUARE 721 BT"/>
        </w:rPr>
        <w:t xml:space="preserve">Rather than requiring each sub-entity to purchase the full €60,000 service independently, CRI offers a </w:t>
      </w:r>
      <w:r w:rsidRPr="0077695D">
        <w:rPr>
          <w:rStyle w:val="Strong"/>
          <w:rFonts w:ascii="SQUARE 721 BT" w:hAnsi="SQUARE 721 BT"/>
        </w:rPr>
        <w:t>Group Add-On License</w:t>
      </w:r>
      <w:r w:rsidRPr="0077695D">
        <w:rPr>
          <w:rFonts w:ascii="SQUARE 721 BT" w:hAnsi="SQUARE 721 BT"/>
        </w:rPr>
        <w:t xml:space="preserve"> for </w:t>
      </w:r>
      <w:r w:rsidRPr="0077695D">
        <w:rPr>
          <w:rStyle w:val="Strong"/>
          <w:rFonts w:ascii="SQUARE 721 BT" w:hAnsi="SQUARE 721 BT"/>
        </w:rPr>
        <w:t>€15,000/year per additional entity</w:t>
      </w:r>
      <w:r w:rsidRPr="0077695D">
        <w:rPr>
          <w:rFonts w:ascii="SQUARE 721 BT" w:hAnsi="SQUARE 721 BT"/>
        </w:rPr>
        <w:t>. This option provides a cost-effective and scalable way for other internal entities to benefit from CyberPrism, while staying connected to the group’s central digital resilience strategy.</w:t>
      </w:r>
    </w:p>
    <w:p w14:paraId="0B7382BB" w14:textId="031FBBCA" w:rsidR="0077695D" w:rsidRPr="0077695D" w:rsidRDefault="0077695D" w:rsidP="0077695D">
      <w:pPr>
        <w:pStyle w:val="NormalWeb"/>
        <w:rPr>
          <w:rFonts w:ascii="SQUARE 721 BT" w:hAnsi="SQUARE 721 BT"/>
        </w:rPr>
      </w:pPr>
      <w:r w:rsidRPr="0077695D">
        <w:rPr>
          <w:rFonts w:ascii="SQUARE 721 BT" w:hAnsi="SQUARE 721 BT"/>
        </w:rPr>
        <w:t>Each Group Add-On includes:</w:t>
      </w:r>
    </w:p>
    <w:p w14:paraId="696AFE1F" w14:textId="77777777" w:rsidR="0077695D" w:rsidRPr="0077695D" w:rsidRDefault="0077695D" w:rsidP="00A60627">
      <w:pPr>
        <w:pStyle w:val="NormalWeb"/>
        <w:numPr>
          <w:ilvl w:val="0"/>
          <w:numId w:val="22"/>
        </w:numPr>
        <w:rPr>
          <w:rFonts w:ascii="SQUARE 721 BT" w:hAnsi="SQUARE 721 BT"/>
        </w:rPr>
      </w:pPr>
      <w:r w:rsidRPr="0077695D">
        <w:rPr>
          <w:rFonts w:ascii="SQUARE 721 BT" w:hAnsi="SQUARE 721 BT"/>
        </w:rPr>
        <w:t xml:space="preserve">A </w:t>
      </w:r>
      <w:r w:rsidRPr="0077695D">
        <w:rPr>
          <w:rStyle w:val="Strong"/>
          <w:rFonts w:ascii="SQUARE 721 BT" w:hAnsi="SQUARE 721 BT"/>
        </w:rPr>
        <w:t>dedicated manager account</w:t>
      </w:r>
      <w:r w:rsidRPr="0077695D">
        <w:rPr>
          <w:rFonts w:ascii="SQUARE 721 BT" w:hAnsi="SQUARE 721 BT"/>
        </w:rPr>
        <w:t xml:space="preserve"> on the platform (licensed for 1 assessment scope)</w:t>
      </w:r>
    </w:p>
    <w:p w14:paraId="48A3E253" w14:textId="77777777" w:rsidR="0077695D" w:rsidRPr="0077695D" w:rsidRDefault="0077695D" w:rsidP="00A60627">
      <w:pPr>
        <w:pStyle w:val="NormalWeb"/>
        <w:numPr>
          <w:ilvl w:val="0"/>
          <w:numId w:val="22"/>
        </w:numPr>
        <w:rPr>
          <w:rFonts w:ascii="SQUARE 721 BT" w:hAnsi="SQUARE 721 BT"/>
        </w:rPr>
      </w:pPr>
      <w:r w:rsidRPr="0077695D">
        <w:rPr>
          <w:rFonts w:ascii="SQUARE 721 BT" w:hAnsi="SQUARE 721 BT"/>
        </w:rPr>
        <w:t xml:space="preserve">An </w:t>
      </w:r>
      <w:r w:rsidRPr="0077695D">
        <w:rPr>
          <w:rStyle w:val="Strong"/>
          <w:rFonts w:ascii="SQUARE 721 BT" w:hAnsi="SQUARE 721 BT"/>
        </w:rPr>
        <w:t>onboarding session</w:t>
      </w:r>
      <w:r w:rsidRPr="0077695D">
        <w:rPr>
          <w:rFonts w:ascii="SQUARE 721 BT" w:hAnsi="SQUARE 721 BT"/>
        </w:rPr>
        <w:t xml:space="preserve"> and dedicated support for the local POC</w:t>
      </w:r>
    </w:p>
    <w:p w14:paraId="522E55AE" w14:textId="77777777" w:rsidR="0077695D" w:rsidRPr="0077695D" w:rsidRDefault="0077695D" w:rsidP="00A60627">
      <w:pPr>
        <w:pStyle w:val="NormalWeb"/>
        <w:numPr>
          <w:ilvl w:val="0"/>
          <w:numId w:val="22"/>
        </w:numPr>
        <w:rPr>
          <w:rFonts w:ascii="SQUARE 721 BT" w:hAnsi="SQUARE 721 BT"/>
        </w:rPr>
      </w:pPr>
      <w:r w:rsidRPr="0077695D">
        <w:rPr>
          <w:rStyle w:val="Strong"/>
          <w:rFonts w:ascii="SQUARE 721 BT" w:hAnsi="SQUARE 721 BT"/>
        </w:rPr>
        <w:t>Access to the EU Cyber Academy</w:t>
      </w:r>
      <w:r w:rsidRPr="0077695D">
        <w:rPr>
          <w:rFonts w:ascii="SQUARE 721 BT" w:hAnsi="SQUARE 721 BT"/>
        </w:rPr>
        <w:t xml:space="preserve"> for that POC</w:t>
      </w:r>
    </w:p>
    <w:p w14:paraId="5699D1A5" w14:textId="77777777" w:rsidR="0077695D" w:rsidRPr="0077695D" w:rsidRDefault="0077695D" w:rsidP="00A60627">
      <w:pPr>
        <w:pStyle w:val="NormalWeb"/>
        <w:numPr>
          <w:ilvl w:val="0"/>
          <w:numId w:val="22"/>
        </w:numPr>
        <w:rPr>
          <w:rFonts w:ascii="SQUARE 721 BT" w:hAnsi="SQUARE 721 BT"/>
        </w:rPr>
      </w:pPr>
      <w:r w:rsidRPr="0077695D">
        <w:rPr>
          <w:rStyle w:val="Strong"/>
          <w:rFonts w:ascii="SQUARE 721 BT" w:hAnsi="SQUARE 721 BT"/>
        </w:rPr>
        <w:t>6 remote advisory sessions</w:t>
      </w:r>
      <w:r w:rsidRPr="0077695D">
        <w:rPr>
          <w:rFonts w:ascii="SQUARE 721 BT" w:hAnsi="SQUARE 721 BT"/>
        </w:rPr>
        <w:t xml:space="preserve"> tailored to the entity’s needs</w:t>
      </w:r>
    </w:p>
    <w:p w14:paraId="660C942F" w14:textId="77777777" w:rsidR="0077695D" w:rsidRPr="0077695D" w:rsidRDefault="0077695D" w:rsidP="00A60627">
      <w:pPr>
        <w:pStyle w:val="NormalWeb"/>
        <w:numPr>
          <w:ilvl w:val="0"/>
          <w:numId w:val="22"/>
        </w:numPr>
        <w:rPr>
          <w:rFonts w:ascii="SQUARE 721 BT" w:hAnsi="SQUARE 721 BT"/>
        </w:rPr>
      </w:pPr>
      <w:r w:rsidRPr="0077695D">
        <w:rPr>
          <w:rStyle w:val="Strong"/>
          <w:rFonts w:ascii="SQUARE 721 BT" w:hAnsi="SQUARE 721 BT"/>
        </w:rPr>
        <w:t>1 executive or board-level session</w:t>
      </w:r>
      <w:r w:rsidRPr="0077695D">
        <w:rPr>
          <w:rFonts w:ascii="SQUARE 721 BT" w:hAnsi="SQUARE 721 BT"/>
        </w:rPr>
        <w:t xml:space="preserve"> (remote or onsite)</w:t>
      </w:r>
    </w:p>
    <w:p w14:paraId="0B9DC8D6" w14:textId="77777777" w:rsidR="0077695D" w:rsidRPr="0077695D" w:rsidRDefault="0077695D" w:rsidP="0077695D">
      <w:pPr>
        <w:pStyle w:val="NormalWeb"/>
        <w:rPr>
          <w:rFonts w:ascii="SQUARE 721 BT" w:hAnsi="SQUARE 721 BT"/>
        </w:rPr>
      </w:pPr>
      <w:r w:rsidRPr="0077695D">
        <w:rPr>
          <w:rFonts w:ascii="SQUARE 721 BT" w:hAnsi="SQUARE 721 BT"/>
        </w:rPr>
        <w:t xml:space="preserve">This structure allows each group entity to operate semi-independently on the platform, manage its own assessments, and receive tailored support — </w:t>
      </w:r>
      <w:r w:rsidRPr="0077695D">
        <w:rPr>
          <w:rStyle w:val="Strong"/>
          <w:rFonts w:ascii="SQUARE 721 BT" w:hAnsi="SQUARE 721 BT"/>
        </w:rPr>
        <w:t>without duplicating the full service cost</w:t>
      </w:r>
      <w:r w:rsidRPr="0077695D">
        <w:rPr>
          <w:rFonts w:ascii="SQUARE 721 BT" w:hAnsi="SQUARE 721 BT"/>
        </w:rPr>
        <w:t>.</w:t>
      </w:r>
    </w:p>
    <w:p w14:paraId="3F2E7396" w14:textId="77777777" w:rsidR="0077695D" w:rsidRPr="0077695D" w:rsidRDefault="0077695D" w:rsidP="0077695D">
      <w:pPr>
        <w:pStyle w:val="NormalWeb"/>
        <w:rPr>
          <w:rFonts w:ascii="SQUARE 721 BT" w:hAnsi="SQUARE 721 BT"/>
        </w:rPr>
      </w:pPr>
      <w:r w:rsidRPr="0077695D">
        <w:rPr>
          <w:rFonts w:ascii="Apple Color Emoji" w:hAnsi="Apple Color Emoji" w:cs="Apple Color Emoji"/>
        </w:rPr>
        <w:t>👉</w:t>
      </w:r>
      <w:r w:rsidRPr="0077695D">
        <w:rPr>
          <w:rFonts w:ascii="SQUARE 721 BT" w:hAnsi="SQUARE 721 BT"/>
        </w:rPr>
        <w:t xml:space="preserve"> </w:t>
      </w:r>
      <w:r w:rsidRPr="0077695D">
        <w:rPr>
          <w:rStyle w:val="Strong"/>
          <w:rFonts w:ascii="SQUARE 721 BT" w:hAnsi="SQUARE 721 BT"/>
        </w:rPr>
        <w:t>Ideal for</w:t>
      </w:r>
      <w:r w:rsidRPr="0077695D">
        <w:rPr>
          <w:rFonts w:ascii="SQUARE 721 BT" w:hAnsi="SQUARE 721 BT"/>
        </w:rPr>
        <w:t xml:space="preserve"> financial groups, government departments, regional health services, or any multi-entity governance structure that values alignment with central strategy while retaining operational independence.</w:t>
      </w:r>
    </w:p>
    <w:p w14:paraId="49E23DBE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color w:val="4472C4" w:themeColor="accent1"/>
          <w:lang w:eastAsia="en-GB"/>
        </w:rPr>
      </w:pPr>
      <w:r w:rsidRPr="006B5FD3">
        <w:rPr>
          <w:rFonts w:ascii="SQUARE 721 BT" w:eastAsia="Times New Roman" w:hAnsi="SQUARE 721 BT" w:cs="Times New Roman"/>
          <w:b/>
          <w:bCs/>
          <w:color w:val="4472C4" w:themeColor="accent1"/>
          <w:lang w:eastAsia="en-GB"/>
        </w:rPr>
        <w:t>Optional Add-ons:</w:t>
      </w:r>
    </w:p>
    <w:p w14:paraId="07676D55" w14:textId="77777777" w:rsidR="00F93129" w:rsidRPr="00A60627" w:rsidRDefault="00F93129" w:rsidP="00A60627">
      <w:pPr>
        <w:pStyle w:val="ListParagraph"/>
        <w:numPr>
          <w:ilvl w:val="0"/>
          <w:numId w:val="23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Additional scopes: €2,500/year each (requires base platform license; co-terminates with base license)</w:t>
      </w:r>
    </w:p>
    <w:p w14:paraId="25D9F80C" w14:textId="77777777" w:rsidR="00F93129" w:rsidRPr="00A60627" w:rsidRDefault="00F93129" w:rsidP="00A60627">
      <w:pPr>
        <w:pStyle w:val="ListParagraph"/>
        <w:numPr>
          <w:ilvl w:val="0"/>
          <w:numId w:val="23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Additional advisory sessions: €500 each</w:t>
      </w:r>
    </w:p>
    <w:p w14:paraId="360DB79B" w14:textId="77777777" w:rsidR="00F93129" w:rsidRPr="00A60627" w:rsidRDefault="00F93129" w:rsidP="00A60627">
      <w:pPr>
        <w:pStyle w:val="ListParagraph"/>
        <w:numPr>
          <w:ilvl w:val="0"/>
          <w:numId w:val="23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Additional training users: €2,000/year per user</w:t>
      </w:r>
    </w:p>
    <w:p w14:paraId="2BD2BEB9" w14:textId="162202F9" w:rsidR="00DC1B86" w:rsidRPr="00A60627" w:rsidRDefault="00DC1B86" w:rsidP="00A60627">
      <w:pPr>
        <w:pStyle w:val="ListParagraph"/>
        <w:numPr>
          <w:ilvl w:val="0"/>
          <w:numId w:val="23"/>
        </w:numPr>
        <w:spacing w:before="100" w:beforeAutospacing="1" w:after="100" w:afterAutospacing="1"/>
        <w:rPr>
          <w:rFonts w:ascii="SQUARE 721 BT" w:eastAsia="Times New Roman" w:hAnsi="SQUARE 721 BT" w:cs="Times New Roman"/>
          <w:sz w:val="22"/>
          <w:szCs w:val="22"/>
          <w:lang w:eastAsia="en-GB"/>
        </w:rPr>
      </w:pP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Upgrade to Premium SLA: 1</w:t>
      </w: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>5</w:t>
      </w:r>
      <w:r w:rsidRPr="00A60627">
        <w:rPr>
          <w:rFonts w:ascii="SQUARE 721 BT" w:eastAsia="Times New Roman" w:hAnsi="SQUARE 721 BT" w:cs="Times New Roman"/>
          <w:sz w:val="22"/>
          <w:szCs w:val="22"/>
          <w:lang w:eastAsia="en-GB"/>
        </w:rPr>
        <w:t xml:space="preserve">% of Annual Fees </w:t>
      </w:r>
    </w:p>
    <w:p w14:paraId="43CD08AD" w14:textId="77777777" w:rsidR="00DC1B86" w:rsidRPr="006B5FD3" w:rsidRDefault="00DC1B86" w:rsidP="00DC1B86">
      <w:pPr>
        <w:spacing w:before="100" w:beforeAutospacing="1" w:after="100" w:afterAutospacing="1"/>
        <w:ind w:left="720"/>
        <w:rPr>
          <w:rFonts w:ascii="SQUARE 721 BT" w:eastAsia="Times New Roman" w:hAnsi="SQUARE 721 BT" w:cs="Times New Roman"/>
          <w:lang w:eastAsia="en-GB"/>
        </w:rPr>
      </w:pPr>
    </w:p>
    <w:p w14:paraId="6CECB40F" w14:textId="77777777" w:rsidR="0077695D" w:rsidRDefault="0077695D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26D738C1" w14:textId="3FE91C3A" w:rsidR="00F93129" w:rsidRPr="006B5FD3" w:rsidRDefault="00F93129" w:rsidP="00F93129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0070C0"/>
          <w:sz w:val="28"/>
          <w:szCs w:val="28"/>
          <w:lang w:eastAsia="en-GB"/>
        </w:rPr>
      </w:pPr>
      <w:r w:rsidRPr="006B5FD3">
        <w:rPr>
          <w:rFonts w:ascii="SQUARE 721 EXTENDED BT" w:eastAsia="Times New Roman" w:hAnsi="SQUARE 721 EXTENDED BT" w:cs="Times New Roman"/>
          <w:b/>
          <w:bCs/>
          <w:color w:val="0070C0"/>
          <w:sz w:val="28"/>
          <w:szCs w:val="28"/>
          <w:lang w:eastAsia="en-GB"/>
        </w:rPr>
        <w:t>At-a-Glance Comparison Table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04"/>
        <w:gridCol w:w="1322"/>
        <w:gridCol w:w="1583"/>
        <w:gridCol w:w="1574"/>
        <w:gridCol w:w="2027"/>
      </w:tblGrid>
      <w:tr w:rsidR="00F93129" w:rsidRPr="006B5FD3" w14:paraId="15A531D2" w14:textId="77777777" w:rsidTr="00303E4B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bottom w:val="single" w:sz="6" w:space="0" w:color="auto"/>
            </w:tcBorders>
            <w:shd w:val="clear" w:color="auto" w:fill="4472C4" w:themeFill="accent1"/>
            <w:vAlign w:val="center"/>
            <w:hideMark/>
          </w:tcPr>
          <w:p w14:paraId="29A912DD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Feature / Package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6" w:space="0" w:color="auto"/>
            </w:tcBorders>
            <w:shd w:val="clear" w:color="auto" w:fill="4472C4" w:themeFill="accent1"/>
            <w:vAlign w:val="center"/>
            <w:hideMark/>
          </w:tcPr>
          <w:p w14:paraId="56457E74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Starter Pack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6" w:space="0" w:color="auto"/>
            </w:tcBorders>
            <w:shd w:val="clear" w:color="auto" w:fill="4472C4" w:themeFill="accent1"/>
            <w:vAlign w:val="center"/>
            <w:hideMark/>
          </w:tcPr>
          <w:p w14:paraId="4310FDA2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Platform Only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6" w:space="0" w:color="auto"/>
            </w:tcBorders>
            <w:shd w:val="clear" w:color="auto" w:fill="4472C4" w:themeFill="accent1"/>
            <w:vAlign w:val="center"/>
            <w:hideMark/>
          </w:tcPr>
          <w:p w14:paraId="7DDF135A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Full Service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6" w:space="0" w:color="auto"/>
            </w:tcBorders>
            <w:shd w:val="clear" w:color="auto" w:fill="4472C4" w:themeFill="accent1"/>
            <w:vAlign w:val="center"/>
            <w:hideMark/>
          </w:tcPr>
          <w:p w14:paraId="71F66C49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Group Entity Add-On</w:t>
            </w:r>
          </w:p>
        </w:tc>
      </w:tr>
      <w:tr w:rsidR="00F93129" w:rsidRPr="006B5FD3" w14:paraId="25E9A421" w14:textId="77777777" w:rsidTr="00176CD7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bottom w:val="single" w:sz="6" w:space="0" w:color="auto"/>
            </w:tcBorders>
            <w:shd w:val="clear" w:color="auto" w:fill="8EAADB" w:themeFill="accent1" w:themeFillTint="99"/>
            <w:vAlign w:val="center"/>
            <w:hideMark/>
          </w:tcPr>
          <w:p w14:paraId="7D74FE28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Price</w:t>
            </w:r>
          </w:p>
        </w:tc>
        <w:tc>
          <w:tcPr>
            <w:tcW w:w="0" w:type="auto"/>
            <w:vAlign w:val="center"/>
            <w:hideMark/>
          </w:tcPr>
          <w:p w14:paraId="0C473F91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€10,000</w:t>
            </w:r>
          </w:p>
        </w:tc>
        <w:tc>
          <w:tcPr>
            <w:tcW w:w="0" w:type="auto"/>
            <w:vAlign w:val="center"/>
            <w:hideMark/>
          </w:tcPr>
          <w:p w14:paraId="245E5B0B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€30,000/year</w:t>
            </w:r>
          </w:p>
        </w:tc>
        <w:tc>
          <w:tcPr>
            <w:tcW w:w="0" w:type="auto"/>
            <w:vAlign w:val="center"/>
            <w:hideMark/>
          </w:tcPr>
          <w:p w14:paraId="52D785C5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€60,000/year</w:t>
            </w:r>
          </w:p>
        </w:tc>
        <w:tc>
          <w:tcPr>
            <w:tcW w:w="0" w:type="auto"/>
            <w:vAlign w:val="center"/>
            <w:hideMark/>
          </w:tcPr>
          <w:p w14:paraId="3133A910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€15,000/year</w:t>
            </w:r>
          </w:p>
        </w:tc>
      </w:tr>
      <w:tr w:rsidR="00F93129" w:rsidRPr="006B5FD3" w14:paraId="769D8B8B" w14:textId="77777777" w:rsidTr="00176CD7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bottom w:val="single" w:sz="6" w:space="0" w:color="auto"/>
            </w:tcBorders>
            <w:shd w:val="clear" w:color="auto" w:fill="8EAADB" w:themeFill="accent1" w:themeFillTint="99"/>
            <w:vAlign w:val="center"/>
            <w:hideMark/>
          </w:tcPr>
          <w:p w14:paraId="0F4A4D40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Service Duration</w:t>
            </w:r>
          </w:p>
        </w:tc>
        <w:tc>
          <w:tcPr>
            <w:tcW w:w="0" w:type="auto"/>
            <w:vAlign w:val="center"/>
            <w:hideMark/>
          </w:tcPr>
          <w:p w14:paraId="308239C3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30 days</w:t>
            </w:r>
          </w:p>
        </w:tc>
        <w:tc>
          <w:tcPr>
            <w:tcW w:w="0" w:type="auto"/>
            <w:vAlign w:val="center"/>
            <w:hideMark/>
          </w:tcPr>
          <w:p w14:paraId="0EEEB972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12 months</w:t>
            </w:r>
          </w:p>
        </w:tc>
        <w:tc>
          <w:tcPr>
            <w:tcW w:w="0" w:type="auto"/>
            <w:vAlign w:val="center"/>
            <w:hideMark/>
          </w:tcPr>
          <w:p w14:paraId="774D0874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12 months</w:t>
            </w:r>
          </w:p>
        </w:tc>
        <w:tc>
          <w:tcPr>
            <w:tcW w:w="0" w:type="auto"/>
            <w:vAlign w:val="center"/>
            <w:hideMark/>
          </w:tcPr>
          <w:p w14:paraId="614A3343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12 months</w:t>
            </w:r>
          </w:p>
        </w:tc>
      </w:tr>
      <w:tr w:rsidR="00F93129" w:rsidRPr="006B5FD3" w14:paraId="3F73D134" w14:textId="77777777" w:rsidTr="00176CD7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bottom w:val="single" w:sz="6" w:space="0" w:color="auto"/>
            </w:tcBorders>
            <w:shd w:val="clear" w:color="auto" w:fill="8EAADB" w:themeFill="accent1" w:themeFillTint="99"/>
            <w:vAlign w:val="center"/>
            <w:hideMark/>
          </w:tcPr>
          <w:p w14:paraId="14FF5D84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Assessment Scopes Included</w:t>
            </w:r>
          </w:p>
        </w:tc>
        <w:tc>
          <w:tcPr>
            <w:tcW w:w="0" w:type="auto"/>
            <w:vAlign w:val="center"/>
            <w:hideMark/>
          </w:tcPr>
          <w:p w14:paraId="23B35AE9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32B35AD6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25B09471" w14:textId="74135BED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14:paraId="023B7E95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1</w:t>
            </w:r>
          </w:p>
        </w:tc>
      </w:tr>
      <w:tr w:rsidR="00F93129" w:rsidRPr="006B5FD3" w14:paraId="517D5A14" w14:textId="77777777" w:rsidTr="00176CD7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bottom w:val="single" w:sz="6" w:space="0" w:color="auto"/>
            </w:tcBorders>
            <w:shd w:val="clear" w:color="auto" w:fill="8EAADB" w:themeFill="accent1" w:themeFillTint="99"/>
            <w:vAlign w:val="center"/>
            <w:hideMark/>
          </w:tcPr>
          <w:p w14:paraId="592D7EC6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Remote Advisory Sessions</w:t>
            </w:r>
          </w:p>
        </w:tc>
        <w:tc>
          <w:tcPr>
            <w:tcW w:w="0" w:type="auto"/>
            <w:vAlign w:val="center"/>
            <w:hideMark/>
          </w:tcPr>
          <w:p w14:paraId="41655C54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6893D9A8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–</w:t>
            </w:r>
          </w:p>
        </w:tc>
        <w:tc>
          <w:tcPr>
            <w:tcW w:w="0" w:type="auto"/>
            <w:vAlign w:val="center"/>
            <w:hideMark/>
          </w:tcPr>
          <w:p w14:paraId="0B11E564" w14:textId="024FDBAF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14:paraId="4899DB42" w14:textId="6C4F530A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5</w:t>
            </w:r>
          </w:p>
        </w:tc>
      </w:tr>
      <w:tr w:rsidR="00F93129" w:rsidRPr="006B5FD3" w14:paraId="6BAD9DE2" w14:textId="77777777" w:rsidTr="00176CD7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bottom w:val="single" w:sz="6" w:space="0" w:color="auto"/>
            </w:tcBorders>
            <w:shd w:val="clear" w:color="auto" w:fill="8EAADB" w:themeFill="accent1" w:themeFillTint="99"/>
            <w:vAlign w:val="center"/>
            <w:hideMark/>
          </w:tcPr>
          <w:p w14:paraId="50F588B5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Executive Session</w:t>
            </w:r>
          </w:p>
        </w:tc>
        <w:tc>
          <w:tcPr>
            <w:tcW w:w="0" w:type="auto"/>
            <w:vAlign w:val="center"/>
            <w:hideMark/>
          </w:tcPr>
          <w:p w14:paraId="768A609E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–</w:t>
            </w:r>
          </w:p>
        </w:tc>
        <w:tc>
          <w:tcPr>
            <w:tcW w:w="0" w:type="auto"/>
            <w:vAlign w:val="center"/>
            <w:hideMark/>
          </w:tcPr>
          <w:p w14:paraId="35A97793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–</w:t>
            </w:r>
          </w:p>
        </w:tc>
        <w:tc>
          <w:tcPr>
            <w:tcW w:w="0" w:type="auto"/>
            <w:vAlign w:val="center"/>
            <w:hideMark/>
          </w:tcPr>
          <w:p w14:paraId="415D04B7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288AB0CE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1</w:t>
            </w:r>
          </w:p>
        </w:tc>
      </w:tr>
      <w:tr w:rsidR="00F93129" w:rsidRPr="006B5FD3" w14:paraId="1B97F9D7" w14:textId="77777777" w:rsidTr="00176CD7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bottom w:val="single" w:sz="6" w:space="0" w:color="auto"/>
            </w:tcBorders>
            <w:shd w:val="clear" w:color="auto" w:fill="8EAADB" w:themeFill="accent1" w:themeFillTint="99"/>
            <w:vAlign w:val="center"/>
            <w:hideMark/>
          </w:tcPr>
          <w:p w14:paraId="7E8ED924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EU Cyber Academy Access</w:t>
            </w:r>
          </w:p>
        </w:tc>
        <w:tc>
          <w:tcPr>
            <w:tcW w:w="0" w:type="auto"/>
            <w:vAlign w:val="center"/>
            <w:hideMark/>
          </w:tcPr>
          <w:p w14:paraId="492D259A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1 user</w:t>
            </w:r>
          </w:p>
        </w:tc>
        <w:tc>
          <w:tcPr>
            <w:tcW w:w="0" w:type="auto"/>
            <w:vAlign w:val="center"/>
            <w:hideMark/>
          </w:tcPr>
          <w:p w14:paraId="64085198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Optional</w:t>
            </w:r>
          </w:p>
        </w:tc>
        <w:tc>
          <w:tcPr>
            <w:tcW w:w="0" w:type="auto"/>
            <w:vAlign w:val="center"/>
            <w:hideMark/>
          </w:tcPr>
          <w:p w14:paraId="2E2F2D74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1 POC</w:t>
            </w:r>
          </w:p>
        </w:tc>
        <w:tc>
          <w:tcPr>
            <w:tcW w:w="0" w:type="auto"/>
            <w:vAlign w:val="center"/>
            <w:hideMark/>
          </w:tcPr>
          <w:p w14:paraId="62EF90EF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1 POC</w:t>
            </w:r>
          </w:p>
        </w:tc>
      </w:tr>
      <w:tr w:rsidR="00F93129" w:rsidRPr="006B5FD3" w14:paraId="41C26126" w14:textId="77777777" w:rsidTr="00176CD7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bottom w:val="single" w:sz="6" w:space="0" w:color="auto"/>
            </w:tcBorders>
            <w:shd w:val="clear" w:color="auto" w:fill="8EAADB" w:themeFill="accent1" w:themeFillTint="99"/>
            <w:vAlign w:val="center"/>
            <w:hideMark/>
          </w:tcPr>
          <w:p w14:paraId="30587EDB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Onboarding Support</w:t>
            </w:r>
          </w:p>
        </w:tc>
        <w:tc>
          <w:tcPr>
            <w:tcW w:w="0" w:type="auto"/>
            <w:vAlign w:val="center"/>
            <w:hideMark/>
          </w:tcPr>
          <w:p w14:paraId="4E07518D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09D07EB2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Basic</w:t>
            </w:r>
          </w:p>
        </w:tc>
        <w:tc>
          <w:tcPr>
            <w:tcW w:w="0" w:type="auto"/>
            <w:vAlign w:val="center"/>
            <w:hideMark/>
          </w:tcPr>
          <w:p w14:paraId="1E99186E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Dedicated</w:t>
            </w:r>
          </w:p>
        </w:tc>
        <w:tc>
          <w:tcPr>
            <w:tcW w:w="0" w:type="auto"/>
            <w:vAlign w:val="center"/>
            <w:hideMark/>
          </w:tcPr>
          <w:p w14:paraId="724AFC6A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Dedicated</w:t>
            </w:r>
          </w:p>
        </w:tc>
      </w:tr>
      <w:tr w:rsidR="00F93129" w:rsidRPr="006B5FD3" w14:paraId="297261E0" w14:textId="77777777" w:rsidTr="00176CD7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bottom w:val="single" w:sz="6" w:space="0" w:color="auto"/>
            </w:tcBorders>
            <w:shd w:val="clear" w:color="auto" w:fill="8EAADB" w:themeFill="accent1" w:themeFillTint="99"/>
            <w:vAlign w:val="center"/>
            <w:hideMark/>
          </w:tcPr>
          <w:p w14:paraId="5915C558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Named Point of Contact</w:t>
            </w:r>
          </w:p>
        </w:tc>
        <w:tc>
          <w:tcPr>
            <w:tcW w:w="0" w:type="auto"/>
            <w:vAlign w:val="center"/>
            <w:hideMark/>
          </w:tcPr>
          <w:p w14:paraId="3340B94E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5511B43C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No</w:t>
            </w:r>
          </w:p>
        </w:tc>
        <w:tc>
          <w:tcPr>
            <w:tcW w:w="0" w:type="auto"/>
            <w:vAlign w:val="center"/>
            <w:hideMark/>
          </w:tcPr>
          <w:p w14:paraId="233C45E7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5A527C2B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Yes</w:t>
            </w:r>
          </w:p>
        </w:tc>
      </w:tr>
      <w:tr w:rsidR="00F93129" w:rsidRPr="006B5FD3" w14:paraId="6B9FC83C" w14:textId="77777777" w:rsidTr="00176CD7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bottom w:val="single" w:sz="4" w:space="0" w:color="auto"/>
            </w:tcBorders>
            <w:shd w:val="clear" w:color="auto" w:fill="8EAADB" w:themeFill="accent1" w:themeFillTint="99"/>
            <w:vAlign w:val="center"/>
            <w:hideMark/>
          </w:tcPr>
          <w:p w14:paraId="2421A991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b/>
                <w:bCs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Upgrade Option</w:t>
            </w:r>
          </w:p>
        </w:tc>
        <w:tc>
          <w:tcPr>
            <w:tcW w:w="0" w:type="auto"/>
            <w:vAlign w:val="center"/>
            <w:hideMark/>
          </w:tcPr>
          <w:p w14:paraId="3A72D553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626EAD16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–</w:t>
            </w:r>
          </w:p>
        </w:tc>
        <w:tc>
          <w:tcPr>
            <w:tcW w:w="0" w:type="auto"/>
            <w:vAlign w:val="center"/>
            <w:hideMark/>
          </w:tcPr>
          <w:p w14:paraId="4AF32053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–</w:t>
            </w:r>
          </w:p>
        </w:tc>
        <w:tc>
          <w:tcPr>
            <w:tcW w:w="0" w:type="auto"/>
            <w:vAlign w:val="center"/>
            <w:hideMark/>
          </w:tcPr>
          <w:p w14:paraId="6C2BE93D" w14:textId="77777777" w:rsidR="00F93129" w:rsidRPr="006B5FD3" w:rsidRDefault="00F93129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–</w:t>
            </w:r>
          </w:p>
        </w:tc>
      </w:tr>
    </w:tbl>
    <w:p w14:paraId="6BD1A865" w14:textId="77777777" w:rsidR="00F93129" w:rsidRPr="006B5FD3" w:rsidRDefault="00F93129" w:rsidP="00F93129">
      <w:pPr>
        <w:rPr>
          <w:rFonts w:ascii="SQUARE 721 BT" w:eastAsia="Times New Roman" w:hAnsi="SQUARE 721 BT" w:cs="Times New Roman"/>
          <w:lang w:eastAsia="en-GB"/>
        </w:rPr>
      </w:pPr>
    </w:p>
    <w:p w14:paraId="65361B9B" w14:textId="77777777" w:rsidR="00F93129" w:rsidRPr="006B5FD3" w:rsidRDefault="00F93129" w:rsidP="00F93129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0070C0"/>
          <w:sz w:val="28"/>
          <w:szCs w:val="28"/>
          <w:lang w:eastAsia="en-GB"/>
        </w:rPr>
      </w:pPr>
      <w:r w:rsidRPr="006B5FD3">
        <w:rPr>
          <w:rFonts w:ascii="SQUARE 721 EXTENDED BT" w:eastAsia="Times New Roman" w:hAnsi="SQUARE 721 EXTENDED BT" w:cs="Times New Roman"/>
          <w:b/>
          <w:bCs/>
          <w:color w:val="0070C0"/>
          <w:sz w:val="28"/>
          <w:szCs w:val="28"/>
          <w:lang w:eastAsia="en-GB"/>
        </w:rPr>
        <w:t>Price Lock Offer</w:t>
      </w:r>
    </w:p>
    <w:p w14:paraId="67CDFF52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lang w:eastAsia="en-GB"/>
        </w:rPr>
        <w:t xml:space="preserve">All CyberPrism contracts are subject to a standard 10% annual uplift. However, clients who commit to a </w:t>
      </w:r>
      <w:r w:rsidRPr="006B5FD3">
        <w:rPr>
          <w:rFonts w:ascii="SQUARE 721 BT" w:eastAsia="Times New Roman" w:hAnsi="SQUARE 721 BT" w:cs="Times New Roman"/>
          <w:b/>
          <w:bCs/>
          <w:lang w:eastAsia="en-GB"/>
        </w:rPr>
        <w:t>3-year agreement</w:t>
      </w:r>
      <w:r w:rsidRPr="006B5FD3">
        <w:rPr>
          <w:rFonts w:ascii="SQUARE 721 BT" w:eastAsia="Times New Roman" w:hAnsi="SQUARE 721 BT" w:cs="Times New Roman"/>
          <w:lang w:eastAsia="en-GB"/>
        </w:rPr>
        <w:t xml:space="preserve"> can secure a </w:t>
      </w:r>
      <w:r w:rsidRPr="006B5FD3">
        <w:rPr>
          <w:rFonts w:ascii="SQUARE 721 BT" w:eastAsia="Times New Roman" w:hAnsi="SQUARE 721 BT" w:cs="Times New Roman"/>
          <w:b/>
          <w:bCs/>
          <w:lang w:eastAsia="en-GB"/>
        </w:rPr>
        <w:t>fixed price for the full duration</w:t>
      </w:r>
      <w:r w:rsidRPr="006B5FD3">
        <w:rPr>
          <w:rFonts w:ascii="SQUARE 721 BT" w:eastAsia="Times New Roman" w:hAnsi="SQUARE 721 BT" w:cs="Times New Roman"/>
          <w:lang w:eastAsia="en-GB"/>
        </w:rPr>
        <w:t xml:space="preserve"> — protecting against inflation or pricing changes.</w:t>
      </w:r>
    </w:p>
    <w:p w14:paraId="451D76F8" w14:textId="0A886233" w:rsidR="0077695D" w:rsidRPr="00DC1B86" w:rsidRDefault="00F93129" w:rsidP="00DC1B86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lang w:eastAsia="en-GB"/>
        </w:rPr>
        <w:t>Please contact your Client Success Manager to activate this benefit.</w:t>
      </w:r>
    </w:p>
    <w:p w14:paraId="07C7FADF" w14:textId="77777777" w:rsidR="00DC1B86" w:rsidRDefault="00DC1B86" w:rsidP="00DC1B86">
      <w:pPr>
        <w:pStyle w:val="Heading3"/>
      </w:pPr>
    </w:p>
    <w:p w14:paraId="16B096B1" w14:textId="77777777" w:rsidR="00DC1B86" w:rsidRDefault="00DC1B86" w:rsidP="00DC1B86">
      <w:pPr>
        <w:pStyle w:val="Heading3"/>
      </w:pPr>
    </w:p>
    <w:p w14:paraId="65BF8DE4" w14:textId="77777777" w:rsidR="00DC1B86" w:rsidRDefault="00DC1B86" w:rsidP="00DC1B86">
      <w:pPr>
        <w:pStyle w:val="Heading3"/>
      </w:pPr>
    </w:p>
    <w:p w14:paraId="7BF7A540" w14:textId="77777777" w:rsidR="00DC1B86" w:rsidRDefault="00DC1B86" w:rsidP="00DC1B86">
      <w:pPr>
        <w:pStyle w:val="Heading3"/>
      </w:pPr>
    </w:p>
    <w:p w14:paraId="0F35C781" w14:textId="77777777" w:rsidR="00DC1B86" w:rsidRDefault="00DC1B86" w:rsidP="00DC1B86">
      <w:pPr>
        <w:pStyle w:val="Heading3"/>
      </w:pPr>
    </w:p>
    <w:p w14:paraId="53D1F0A2" w14:textId="77777777" w:rsidR="00DC1B86" w:rsidRDefault="00DC1B86" w:rsidP="00DC1B86">
      <w:pPr>
        <w:pStyle w:val="Heading3"/>
      </w:pPr>
    </w:p>
    <w:p w14:paraId="57E80DCB" w14:textId="77777777" w:rsidR="00DC1B86" w:rsidRDefault="00DC1B86" w:rsidP="00DC1B86">
      <w:pPr>
        <w:pStyle w:val="Heading3"/>
      </w:pPr>
    </w:p>
    <w:p w14:paraId="6EDEFDEE" w14:textId="77777777" w:rsidR="00DC1B86" w:rsidRDefault="00DC1B86" w:rsidP="00DC1B86">
      <w:pPr>
        <w:pStyle w:val="Heading3"/>
      </w:pPr>
    </w:p>
    <w:p w14:paraId="773AA68E" w14:textId="77777777" w:rsidR="00DC1B86" w:rsidRDefault="00DC1B86" w:rsidP="00DC1B86">
      <w:pPr>
        <w:pStyle w:val="Heading3"/>
      </w:pPr>
    </w:p>
    <w:p w14:paraId="075BF95D" w14:textId="10C52C21" w:rsidR="0096351F" w:rsidRPr="00DC1B86" w:rsidRDefault="0096351F" w:rsidP="00DC1B86">
      <w:pPr>
        <w:pStyle w:val="Heading3"/>
        <w:rPr>
          <w:sz w:val="20"/>
          <w:szCs w:val="18"/>
        </w:rPr>
      </w:pPr>
      <w:r w:rsidRPr="00DC1B86">
        <w:rPr>
          <w:sz w:val="28"/>
          <w:szCs w:val="28"/>
        </w:rPr>
        <w:lastRenderedPageBreak/>
        <w:t>Assessment Pack Pricing</w:t>
      </w:r>
      <w:r w:rsidRPr="00DC1B86">
        <w:t xml:space="preserve"> </w:t>
      </w:r>
      <w:r w:rsidRPr="00DC1B86">
        <w:br/>
      </w:r>
      <w:r w:rsidRPr="00DC1B86">
        <w:rPr>
          <w:sz w:val="20"/>
          <w:szCs w:val="18"/>
        </w:rPr>
        <w:t>(Optional Add-on for Licensed Customers)</w:t>
      </w:r>
    </w:p>
    <w:tbl>
      <w:tblPr>
        <w:tblW w:w="0" w:type="auto"/>
        <w:tblCellSpacing w:w="1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06"/>
        <w:gridCol w:w="2698"/>
        <w:gridCol w:w="1882"/>
        <w:gridCol w:w="1932"/>
        <w:gridCol w:w="1186"/>
      </w:tblGrid>
      <w:tr w:rsidR="00303E4B" w:rsidRPr="00303E4B" w14:paraId="6F590FBA" w14:textId="77777777" w:rsidTr="00303E4B">
        <w:trPr>
          <w:tblHeader/>
          <w:tblCellSpacing w:w="15" w:type="dxa"/>
        </w:trPr>
        <w:tc>
          <w:tcPr>
            <w:tcW w:w="0" w:type="auto"/>
            <w:shd w:val="clear" w:color="auto" w:fill="4472C4" w:themeFill="accent1"/>
            <w:vAlign w:val="center"/>
            <w:hideMark/>
          </w:tcPr>
          <w:p w14:paraId="6E7A0A3F" w14:textId="77777777" w:rsidR="0096351F" w:rsidRPr="00303E4B" w:rsidRDefault="0096351F">
            <w:pPr>
              <w:jc w:val="center"/>
              <w:rPr>
                <w:rFonts w:ascii="SQUARE 721 BT" w:hAnsi="SQUARE 721 BT"/>
                <w:b/>
                <w:bCs/>
                <w:color w:val="FFFFFF" w:themeColor="background1"/>
              </w:rPr>
            </w:pPr>
            <w:r w:rsidRPr="00303E4B">
              <w:rPr>
                <w:rStyle w:val="Strong"/>
                <w:rFonts w:ascii="SQUARE 721 BT" w:hAnsi="SQUARE 721 BT"/>
                <w:color w:val="FFFFFF" w:themeColor="background1"/>
              </w:rPr>
              <w:t>Pack Size</w:t>
            </w:r>
          </w:p>
        </w:tc>
        <w:tc>
          <w:tcPr>
            <w:tcW w:w="0" w:type="auto"/>
            <w:shd w:val="clear" w:color="auto" w:fill="4472C4" w:themeFill="accent1"/>
            <w:vAlign w:val="center"/>
            <w:hideMark/>
          </w:tcPr>
          <w:p w14:paraId="5AE80C32" w14:textId="77777777" w:rsidR="0096351F" w:rsidRPr="00303E4B" w:rsidRDefault="0096351F">
            <w:pPr>
              <w:jc w:val="center"/>
              <w:rPr>
                <w:rFonts w:ascii="SQUARE 721 BT" w:hAnsi="SQUARE 721 BT"/>
                <w:b/>
                <w:bCs/>
                <w:color w:val="FFFFFF" w:themeColor="background1"/>
              </w:rPr>
            </w:pPr>
            <w:r w:rsidRPr="00303E4B">
              <w:rPr>
                <w:rStyle w:val="Strong"/>
                <w:rFonts w:ascii="SQUARE 721 BT" w:hAnsi="SQUARE 721 BT"/>
                <w:color w:val="FFFFFF" w:themeColor="background1"/>
              </w:rPr>
              <w:t>Standard Value (€2,500 x N)</w:t>
            </w:r>
          </w:p>
        </w:tc>
        <w:tc>
          <w:tcPr>
            <w:tcW w:w="0" w:type="auto"/>
            <w:shd w:val="clear" w:color="auto" w:fill="4472C4" w:themeFill="accent1"/>
            <w:vAlign w:val="center"/>
            <w:hideMark/>
          </w:tcPr>
          <w:p w14:paraId="1328B701" w14:textId="77777777" w:rsidR="0096351F" w:rsidRPr="00303E4B" w:rsidRDefault="0096351F">
            <w:pPr>
              <w:jc w:val="center"/>
              <w:rPr>
                <w:rFonts w:ascii="SQUARE 721 BT" w:hAnsi="SQUARE 721 BT"/>
                <w:b/>
                <w:bCs/>
                <w:color w:val="FFFFFF" w:themeColor="background1"/>
              </w:rPr>
            </w:pPr>
            <w:r w:rsidRPr="00303E4B">
              <w:rPr>
                <w:rStyle w:val="Strong"/>
                <w:rFonts w:ascii="SQUARE 721 BT" w:hAnsi="SQUARE 721 BT"/>
                <w:color w:val="FFFFFF" w:themeColor="background1"/>
              </w:rPr>
              <w:t>Discounted Price</w:t>
            </w:r>
          </w:p>
        </w:tc>
        <w:tc>
          <w:tcPr>
            <w:tcW w:w="0" w:type="auto"/>
            <w:shd w:val="clear" w:color="auto" w:fill="4472C4" w:themeFill="accent1"/>
            <w:vAlign w:val="center"/>
            <w:hideMark/>
          </w:tcPr>
          <w:p w14:paraId="1C0156DD" w14:textId="77777777" w:rsidR="0096351F" w:rsidRPr="00303E4B" w:rsidRDefault="0096351F">
            <w:pPr>
              <w:jc w:val="center"/>
              <w:rPr>
                <w:rFonts w:ascii="SQUARE 721 BT" w:hAnsi="SQUARE 721 BT"/>
                <w:b/>
                <w:bCs/>
                <w:color w:val="FFFFFF" w:themeColor="background1"/>
              </w:rPr>
            </w:pPr>
            <w:r w:rsidRPr="00303E4B">
              <w:rPr>
                <w:rStyle w:val="Strong"/>
                <w:rFonts w:ascii="SQUARE 721 BT" w:hAnsi="SQUARE 721 BT"/>
                <w:color w:val="FFFFFF" w:themeColor="background1"/>
              </w:rPr>
              <w:t>Effective Unit Price</w:t>
            </w:r>
          </w:p>
        </w:tc>
        <w:tc>
          <w:tcPr>
            <w:tcW w:w="0" w:type="auto"/>
            <w:shd w:val="clear" w:color="auto" w:fill="4472C4" w:themeFill="accent1"/>
            <w:vAlign w:val="center"/>
            <w:hideMark/>
          </w:tcPr>
          <w:p w14:paraId="7A6E2A48" w14:textId="77777777" w:rsidR="0096351F" w:rsidRPr="00303E4B" w:rsidRDefault="0096351F">
            <w:pPr>
              <w:jc w:val="center"/>
              <w:rPr>
                <w:rFonts w:ascii="SQUARE 721 BT" w:hAnsi="SQUARE 721 BT"/>
                <w:b/>
                <w:bCs/>
                <w:color w:val="FFFFFF" w:themeColor="background1"/>
              </w:rPr>
            </w:pPr>
            <w:r w:rsidRPr="00303E4B">
              <w:rPr>
                <w:rStyle w:val="Strong"/>
                <w:rFonts w:ascii="SQUARE 721 BT" w:hAnsi="SQUARE 721 BT"/>
                <w:color w:val="FFFFFF" w:themeColor="background1"/>
              </w:rPr>
              <w:t>Discount</w:t>
            </w:r>
          </w:p>
        </w:tc>
      </w:tr>
      <w:tr w:rsidR="0096351F" w:rsidRPr="0096351F" w14:paraId="4AA29B8D" w14:textId="77777777" w:rsidTr="00176CD7">
        <w:trPr>
          <w:tblCellSpacing w:w="15" w:type="dxa"/>
        </w:trPr>
        <w:tc>
          <w:tcPr>
            <w:tcW w:w="0" w:type="auto"/>
            <w:shd w:val="clear" w:color="auto" w:fill="8EAADB" w:themeFill="accent1" w:themeFillTint="99"/>
            <w:vAlign w:val="center"/>
            <w:hideMark/>
          </w:tcPr>
          <w:p w14:paraId="46BD5146" w14:textId="77777777" w:rsidR="0096351F" w:rsidRPr="00303E4B" w:rsidRDefault="0096351F">
            <w:pPr>
              <w:rPr>
                <w:rFonts w:ascii="SQUARE 721 BT" w:hAnsi="SQUARE 721 BT"/>
                <w:color w:val="FFFFFF" w:themeColor="background1"/>
              </w:rPr>
            </w:pPr>
            <w:r w:rsidRPr="00303E4B">
              <w:rPr>
                <w:rFonts w:ascii="SQUARE 721 BT" w:hAnsi="SQUARE 721 BT"/>
                <w:color w:val="FFFFFF" w:themeColor="background1"/>
              </w:rPr>
              <w:t>10 Scopes</w:t>
            </w:r>
          </w:p>
        </w:tc>
        <w:tc>
          <w:tcPr>
            <w:tcW w:w="0" w:type="auto"/>
            <w:vAlign w:val="center"/>
            <w:hideMark/>
          </w:tcPr>
          <w:p w14:paraId="67E3CA43" w14:textId="77777777" w:rsidR="0096351F" w:rsidRPr="0096351F" w:rsidRDefault="0096351F">
            <w:pPr>
              <w:rPr>
                <w:rFonts w:ascii="SQUARE 721 BT" w:hAnsi="SQUARE 721 BT"/>
              </w:rPr>
            </w:pPr>
            <w:r w:rsidRPr="0096351F">
              <w:rPr>
                <w:rFonts w:ascii="SQUARE 721 BT" w:hAnsi="SQUARE 721 BT"/>
              </w:rPr>
              <w:t>€25,000</w:t>
            </w:r>
          </w:p>
        </w:tc>
        <w:tc>
          <w:tcPr>
            <w:tcW w:w="0" w:type="auto"/>
            <w:vAlign w:val="center"/>
            <w:hideMark/>
          </w:tcPr>
          <w:p w14:paraId="28D35265" w14:textId="77777777" w:rsidR="0096351F" w:rsidRPr="0096351F" w:rsidRDefault="0096351F">
            <w:pPr>
              <w:rPr>
                <w:rFonts w:ascii="SQUARE 721 BT" w:hAnsi="SQUARE 721 BT"/>
              </w:rPr>
            </w:pPr>
            <w:r w:rsidRPr="0096351F">
              <w:rPr>
                <w:rStyle w:val="Strong"/>
                <w:rFonts w:ascii="SQUARE 721 BT" w:hAnsi="SQUARE 721 BT"/>
              </w:rPr>
              <w:t>€22,000</w:t>
            </w:r>
          </w:p>
        </w:tc>
        <w:tc>
          <w:tcPr>
            <w:tcW w:w="0" w:type="auto"/>
            <w:vAlign w:val="center"/>
            <w:hideMark/>
          </w:tcPr>
          <w:p w14:paraId="4E0CAF4D" w14:textId="77777777" w:rsidR="0096351F" w:rsidRPr="0096351F" w:rsidRDefault="0096351F">
            <w:pPr>
              <w:rPr>
                <w:rFonts w:ascii="SQUARE 721 BT" w:hAnsi="SQUARE 721 BT"/>
              </w:rPr>
            </w:pPr>
            <w:r w:rsidRPr="0096351F">
              <w:rPr>
                <w:rFonts w:ascii="SQUARE 721 BT" w:hAnsi="SQUARE 721 BT"/>
              </w:rPr>
              <w:t>€2,200</w:t>
            </w:r>
          </w:p>
        </w:tc>
        <w:tc>
          <w:tcPr>
            <w:tcW w:w="0" w:type="auto"/>
            <w:vAlign w:val="center"/>
            <w:hideMark/>
          </w:tcPr>
          <w:p w14:paraId="57AE092B" w14:textId="77777777" w:rsidR="0096351F" w:rsidRPr="0096351F" w:rsidRDefault="0096351F">
            <w:pPr>
              <w:rPr>
                <w:rFonts w:ascii="SQUARE 721 BT" w:hAnsi="SQUARE 721 BT"/>
              </w:rPr>
            </w:pPr>
            <w:r w:rsidRPr="0096351F">
              <w:rPr>
                <w:rFonts w:ascii="SQUARE 721 BT" w:hAnsi="SQUARE 721 BT"/>
              </w:rPr>
              <w:t>12%</w:t>
            </w:r>
          </w:p>
        </w:tc>
      </w:tr>
      <w:tr w:rsidR="0096351F" w:rsidRPr="0096351F" w14:paraId="48601AA1" w14:textId="77777777" w:rsidTr="00176CD7">
        <w:trPr>
          <w:tblCellSpacing w:w="15" w:type="dxa"/>
        </w:trPr>
        <w:tc>
          <w:tcPr>
            <w:tcW w:w="0" w:type="auto"/>
            <w:shd w:val="clear" w:color="auto" w:fill="8EAADB" w:themeFill="accent1" w:themeFillTint="99"/>
            <w:vAlign w:val="center"/>
            <w:hideMark/>
          </w:tcPr>
          <w:p w14:paraId="5B363D66" w14:textId="77777777" w:rsidR="0096351F" w:rsidRPr="00303E4B" w:rsidRDefault="0096351F">
            <w:pPr>
              <w:rPr>
                <w:rFonts w:ascii="SQUARE 721 BT" w:hAnsi="SQUARE 721 BT"/>
                <w:color w:val="FFFFFF" w:themeColor="background1"/>
              </w:rPr>
            </w:pPr>
            <w:r w:rsidRPr="00303E4B">
              <w:rPr>
                <w:rFonts w:ascii="SQUARE 721 BT" w:hAnsi="SQUARE 721 BT"/>
                <w:color w:val="FFFFFF" w:themeColor="background1"/>
              </w:rPr>
              <w:t>25 Scopes</w:t>
            </w:r>
          </w:p>
        </w:tc>
        <w:tc>
          <w:tcPr>
            <w:tcW w:w="0" w:type="auto"/>
            <w:vAlign w:val="center"/>
            <w:hideMark/>
          </w:tcPr>
          <w:p w14:paraId="4ADE4F57" w14:textId="77777777" w:rsidR="0096351F" w:rsidRPr="0096351F" w:rsidRDefault="0096351F">
            <w:pPr>
              <w:rPr>
                <w:rFonts w:ascii="SQUARE 721 BT" w:hAnsi="SQUARE 721 BT"/>
              </w:rPr>
            </w:pPr>
            <w:r w:rsidRPr="0096351F">
              <w:rPr>
                <w:rFonts w:ascii="SQUARE 721 BT" w:hAnsi="SQUARE 721 BT"/>
              </w:rPr>
              <w:t>€62,500</w:t>
            </w:r>
          </w:p>
        </w:tc>
        <w:tc>
          <w:tcPr>
            <w:tcW w:w="0" w:type="auto"/>
            <w:vAlign w:val="center"/>
            <w:hideMark/>
          </w:tcPr>
          <w:p w14:paraId="4D969BEA" w14:textId="77777777" w:rsidR="0096351F" w:rsidRPr="0096351F" w:rsidRDefault="0096351F">
            <w:pPr>
              <w:rPr>
                <w:rFonts w:ascii="SQUARE 721 BT" w:hAnsi="SQUARE 721 BT"/>
              </w:rPr>
            </w:pPr>
            <w:r w:rsidRPr="0096351F">
              <w:rPr>
                <w:rStyle w:val="Strong"/>
                <w:rFonts w:ascii="SQUARE 721 BT" w:hAnsi="SQUARE 721 BT"/>
              </w:rPr>
              <w:t>€52,500</w:t>
            </w:r>
          </w:p>
        </w:tc>
        <w:tc>
          <w:tcPr>
            <w:tcW w:w="0" w:type="auto"/>
            <w:vAlign w:val="center"/>
            <w:hideMark/>
          </w:tcPr>
          <w:p w14:paraId="25E83BA6" w14:textId="77777777" w:rsidR="0096351F" w:rsidRPr="0096351F" w:rsidRDefault="0096351F">
            <w:pPr>
              <w:rPr>
                <w:rFonts w:ascii="SQUARE 721 BT" w:hAnsi="SQUARE 721 BT"/>
              </w:rPr>
            </w:pPr>
            <w:r w:rsidRPr="0096351F">
              <w:rPr>
                <w:rFonts w:ascii="SQUARE 721 BT" w:hAnsi="SQUARE 721 BT"/>
              </w:rPr>
              <w:t>€2,100</w:t>
            </w:r>
          </w:p>
        </w:tc>
        <w:tc>
          <w:tcPr>
            <w:tcW w:w="0" w:type="auto"/>
            <w:vAlign w:val="center"/>
            <w:hideMark/>
          </w:tcPr>
          <w:p w14:paraId="59450866" w14:textId="77777777" w:rsidR="0096351F" w:rsidRPr="0096351F" w:rsidRDefault="0096351F">
            <w:pPr>
              <w:rPr>
                <w:rFonts w:ascii="SQUARE 721 BT" w:hAnsi="SQUARE 721 BT"/>
              </w:rPr>
            </w:pPr>
            <w:r w:rsidRPr="0096351F">
              <w:rPr>
                <w:rFonts w:ascii="SQUARE 721 BT" w:hAnsi="SQUARE 721 BT"/>
              </w:rPr>
              <w:t>16%</w:t>
            </w:r>
          </w:p>
        </w:tc>
      </w:tr>
      <w:tr w:rsidR="0096351F" w:rsidRPr="0096351F" w14:paraId="620CC90B" w14:textId="77777777" w:rsidTr="00176CD7">
        <w:trPr>
          <w:tblCellSpacing w:w="15" w:type="dxa"/>
        </w:trPr>
        <w:tc>
          <w:tcPr>
            <w:tcW w:w="0" w:type="auto"/>
            <w:shd w:val="clear" w:color="auto" w:fill="8EAADB" w:themeFill="accent1" w:themeFillTint="99"/>
            <w:vAlign w:val="center"/>
            <w:hideMark/>
          </w:tcPr>
          <w:p w14:paraId="29EA69B5" w14:textId="77777777" w:rsidR="0096351F" w:rsidRPr="00303E4B" w:rsidRDefault="0096351F">
            <w:pPr>
              <w:rPr>
                <w:rFonts w:ascii="SQUARE 721 BT" w:hAnsi="SQUARE 721 BT"/>
                <w:color w:val="FFFFFF" w:themeColor="background1"/>
              </w:rPr>
            </w:pPr>
            <w:r w:rsidRPr="00303E4B">
              <w:rPr>
                <w:rFonts w:ascii="SQUARE 721 BT" w:hAnsi="SQUARE 721 BT"/>
                <w:color w:val="FFFFFF" w:themeColor="background1"/>
              </w:rPr>
              <w:t>50 Scopes</w:t>
            </w:r>
          </w:p>
        </w:tc>
        <w:tc>
          <w:tcPr>
            <w:tcW w:w="0" w:type="auto"/>
            <w:vAlign w:val="center"/>
            <w:hideMark/>
          </w:tcPr>
          <w:p w14:paraId="20E608B7" w14:textId="77777777" w:rsidR="0096351F" w:rsidRPr="0096351F" w:rsidRDefault="0096351F">
            <w:pPr>
              <w:rPr>
                <w:rFonts w:ascii="SQUARE 721 BT" w:hAnsi="SQUARE 721 BT"/>
              </w:rPr>
            </w:pPr>
            <w:r w:rsidRPr="0096351F">
              <w:rPr>
                <w:rFonts w:ascii="SQUARE 721 BT" w:hAnsi="SQUARE 721 BT"/>
              </w:rPr>
              <w:t>€125,000</w:t>
            </w:r>
          </w:p>
        </w:tc>
        <w:tc>
          <w:tcPr>
            <w:tcW w:w="0" w:type="auto"/>
            <w:vAlign w:val="center"/>
            <w:hideMark/>
          </w:tcPr>
          <w:p w14:paraId="33E924A8" w14:textId="77777777" w:rsidR="0096351F" w:rsidRPr="0096351F" w:rsidRDefault="0096351F">
            <w:pPr>
              <w:rPr>
                <w:rFonts w:ascii="SQUARE 721 BT" w:hAnsi="SQUARE 721 BT"/>
              </w:rPr>
            </w:pPr>
            <w:r w:rsidRPr="0096351F">
              <w:rPr>
                <w:rStyle w:val="Strong"/>
                <w:rFonts w:ascii="SQUARE 721 BT" w:hAnsi="SQUARE 721 BT"/>
              </w:rPr>
              <w:t>€95,000</w:t>
            </w:r>
          </w:p>
        </w:tc>
        <w:tc>
          <w:tcPr>
            <w:tcW w:w="0" w:type="auto"/>
            <w:vAlign w:val="center"/>
            <w:hideMark/>
          </w:tcPr>
          <w:p w14:paraId="12300226" w14:textId="77777777" w:rsidR="0096351F" w:rsidRPr="0096351F" w:rsidRDefault="0096351F">
            <w:pPr>
              <w:rPr>
                <w:rFonts w:ascii="SQUARE 721 BT" w:hAnsi="SQUARE 721 BT"/>
              </w:rPr>
            </w:pPr>
            <w:r w:rsidRPr="0096351F">
              <w:rPr>
                <w:rFonts w:ascii="SQUARE 721 BT" w:hAnsi="SQUARE 721 BT"/>
              </w:rPr>
              <w:t>€1,900</w:t>
            </w:r>
          </w:p>
        </w:tc>
        <w:tc>
          <w:tcPr>
            <w:tcW w:w="0" w:type="auto"/>
            <w:vAlign w:val="center"/>
            <w:hideMark/>
          </w:tcPr>
          <w:p w14:paraId="56CF195C" w14:textId="77777777" w:rsidR="0096351F" w:rsidRPr="0096351F" w:rsidRDefault="0096351F">
            <w:pPr>
              <w:rPr>
                <w:rFonts w:ascii="SQUARE 721 BT" w:hAnsi="SQUARE 721 BT"/>
              </w:rPr>
            </w:pPr>
            <w:r w:rsidRPr="0096351F">
              <w:rPr>
                <w:rFonts w:ascii="SQUARE 721 BT" w:hAnsi="SQUARE 721 BT"/>
              </w:rPr>
              <w:t>24%</w:t>
            </w:r>
          </w:p>
        </w:tc>
      </w:tr>
      <w:tr w:rsidR="0096351F" w:rsidRPr="0096351F" w14:paraId="65BE9963" w14:textId="77777777" w:rsidTr="00176CD7">
        <w:trPr>
          <w:tblCellSpacing w:w="15" w:type="dxa"/>
        </w:trPr>
        <w:tc>
          <w:tcPr>
            <w:tcW w:w="0" w:type="auto"/>
            <w:shd w:val="clear" w:color="auto" w:fill="8EAADB" w:themeFill="accent1" w:themeFillTint="99"/>
            <w:vAlign w:val="center"/>
            <w:hideMark/>
          </w:tcPr>
          <w:p w14:paraId="1F89970C" w14:textId="77777777" w:rsidR="0096351F" w:rsidRPr="00303E4B" w:rsidRDefault="0096351F">
            <w:pPr>
              <w:rPr>
                <w:rFonts w:ascii="SQUARE 721 BT" w:hAnsi="SQUARE 721 BT"/>
                <w:color w:val="FFFFFF" w:themeColor="background1"/>
              </w:rPr>
            </w:pPr>
            <w:r w:rsidRPr="00303E4B">
              <w:rPr>
                <w:rFonts w:ascii="SQUARE 721 BT" w:hAnsi="SQUARE 721 BT"/>
                <w:color w:val="FFFFFF" w:themeColor="background1"/>
              </w:rPr>
              <w:t>100 Scopes</w:t>
            </w:r>
          </w:p>
        </w:tc>
        <w:tc>
          <w:tcPr>
            <w:tcW w:w="0" w:type="auto"/>
            <w:vAlign w:val="center"/>
            <w:hideMark/>
          </w:tcPr>
          <w:p w14:paraId="7C7457FC" w14:textId="77777777" w:rsidR="0096351F" w:rsidRPr="0096351F" w:rsidRDefault="0096351F">
            <w:pPr>
              <w:rPr>
                <w:rFonts w:ascii="SQUARE 721 BT" w:hAnsi="SQUARE 721 BT"/>
              </w:rPr>
            </w:pPr>
            <w:r w:rsidRPr="0096351F">
              <w:rPr>
                <w:rFonts w:ascii="SQUARE 721 BT" w:hAnsi="SQUARE 721 BT"/>
              </w:rPr>
              <w:t>€250,000</w:t>
            </w:r>
          </w:p>
        </w:tc>
        <w:tc>
          <w:tcPr>
            <w:tcW w:w="0" w:type="auto"/>
            <w:vAlign w:val="center"/>
            <w:hideMark/>
          </w:tcPr>
          <w:p w14:paraId="16605A55" w14:textId="77777777" w:rsidR="0096351F" w:rsidRPr="0096351F" w:rsidRDefault="0096351F">
            <w:pPr>
              <w:rPr>
                <w:rFonts w:ascii="SQUARE 721 BT" w:hAnsi="SQUARE 721 BT"/>
              </w:rPr>
            </w:pPr>
            <w:r w:rsidRPr="0096351F">
              <w:rPr>
                <w:rStyle w:val="Strong"/>
                <w:rFonts w:ascii="SQUARE 721 BT" w:hAnsi="SQUARE 721 BT"/>
              </w:rPr>
              <w:t>€175,000</w:t>
            </w:r>
          </w:p>
        </w:tc>
        <w:tc>
          <w:tcPr>
            <w:tcW w:w="0" w:type="auto"/>
            <w:vAlign w:val="center"/>
            <w:hideMark/>
          </w:tcPr>
          <w:p w14:paraId="0976250E" w14:textId="77777777" w:rsidR="0096351F" w:rsidRPr="0096351F" w:rsidRDefault="0096351F">
            <w:pPr>
              <w:rPr>
                <w:rFonts w:ascii="SQUARE 721 BT" w:hAnsi="SQUARE 721 BT"/>
              </w:rPr>
            </w:pPr>
            <w:r w:rsidRPr="0096351F">
              <w:rPr>
                <w:rFonts w:ascii="SQUARE 721 BT" w:hAnsi="SQUARE 721 BT"/>
              </w:rPr>
              <w:t>€1,750</w:t>
            </w:r>
          </w:p>
        </w:tc>
        <w:tc>
          <w:tcPr>
            <w:tcW w:w="0" w:type="auto"/>
            <w:vAlign w:val="center"/>
            <w:hideMark/>
          </w:tcPr>
          <w:p w14:paraId="14784A14" w14:textId="77777777" w:rsidR="0096351F" w:rsidRPr="0096351F" w:rsidRDefault="0096351F">
            <w:pPr>
              <w:rPr>
                <w:rFonts w:ascii="SQUARE 721 BT" w:hAnsi="SQUARE 721 BT"/>
              </w:rPr>
            </w:pPr>
            <w:r w:rsidRPr="0096351F">
              <w:rPr>
                <w:rFonts w:ascii="SQUARE 721 BT" w:hAnsi="SQUARE 721 BT"/>
              </w:rPr>
              <w:t>30%</w:t>
            </w:r>
          </w:p>
        </w:tc>
      </w:tr>
    </w:tbl>
    <w:p w14:paraId="5C0F46AD" w14:textId="1F0A3702" w:rsidR="0096351F" w:rsidRPr="0096351F" w:rsidRDefault="0096351F" w:rsidP="0096351F">
      <w:pPr>
        <w:rPr>
          <w:rFonts w:ascii="SQUARE 721 BT" w:hAnsi="SQUARE 721 BT"/>
        </w:rPr>
      </w:pPr>
    </w:p>
    <w:p w14:paraId="51174146" w14:textId="77777777" w:rsidR="0096351F" w:rsidRPr="007B310F" w:rsidRDefault="0096351F" w:rsidP="00DC1B86">
      <w:pPr>
        <w:pStyle w:val="Heading3"/>
        <w:rPr>
          <w:sz w:val="28"/>
          <w:szCs w:val="28"/>
        </w:rPr>
      </w:pPr>
      <w:r w:rsidRPr="007B310F">
        <w:rPr>
          <w:sz w:val="28"/>
          <w:szCs w:val="28"/>
        </w:rPr>
        <w:t>Notes:</w:t>
      </w:r>
    </w:p>
    <w:p w14:paraId="042FFFE3" w14:textId="1828BF5D" w:rsidR="0096351F" w:rsidRPr="0096351F" w:rsidRDefault="0096351F" w:rsidP="00A60627">
      <w:pPr>
        <w:pStyle w:val="NormalWeb"/>
        <w:numPr>
          <w:ilvl w:val="0"/>
          <w:numId w:val="24"/>
        </w:numPr>
        <w:rPr>
          <w:rFonts w:ascii="SQUARE 721 BT" w:hAnsi="SQUARE 721 BT"/>
        </w:rPr>
      </w:pPr>
      <w:r w:rsidRPr="0096351F">
        <w:rPr>
          <w:rFonts w:ascii="SQUARE 721 BT" w:hAnsi="SQUARE 721 BT"/>
        </w:rPr>
        <w:t xml:space="preserve">These packs </w:t>
      </w:r>
      <w:r w:rsidRPr="0096351F">
        <w:rPr>
          <w:rStyle w:val="Strong"/>
          <w:rFonts w:ascii="SQUARE 721 BT" w:hAnsi="SQUARE 721 BT"/>
        </w:rPr>
        <w:t>require an active base platform license</w:t>
      </w:r>
      <w:r w:rsidRPr="0096351F">
        <w:rPr>
          <w:rFonts w:ascii="SQUARE 721 BT" w:hAnsi="SQUARE 721 BT"/>
        </w:rPr>
        <w:t xml:space="preserve"> and </w:t>
      </w:r>
      <w:r w:rsidRPr="0096351F">
        <w:rPr>
          <w:rStyle w:val="Strong"/>
          <w:rFonts w:ascii="SQUARE 721 BT" w:hAnsi="SQUARE 721 BT"/>
        </w:rPr>
        <w:t>co-terminate</w:t>
      </w:r>
      <w:r w:rsidRPr="0096351F">
        <w:rPr>
          <w:rFonts w:ascii="SQUARE 721 BT" w:hAnsi="SQUARE 721 BT"/>
        </w:rPr>
        <w:t xml:space="preserve"> with that license</w:t>
      </w:r>
    </w:p>
    <w:p w14:paraId="407858B1" w14:textId="6E420177" w:rsidR="0096351F" w:rsidRPr="0096351F" w:rsidRDefault="0096351F" w:rsidP="00A60627">
      <w:pPr>
        <w:pStyle w:val="NormalWeb"/>
        <w:numPr>
          <w:ilvl w:val="0"/>
          <w:numId w:val="24"/>
        </w:numPr>
        <w:rPr>
          <w:rFonts w:ascii="SQUARE 721 BT" w:hAnsi="SQUARE 721 BT"/>
        </w:rPr>
      </w:pPr>
      <w:r w:rsidRPr="0096351F">
        <w:rPr>
          <w:rFonts w:ascii="SQUARE 721 BT" w:hAnsi="SQUARE 721 BT"/>
        </w:rPr>
        <w:t xml:space="preserve">Scopes can be </w:t>
      </w:r>
      <w:r w:rsidRPr="0096351F">
        <w:rPr>
          <w:rStyle w:val="Strong"/>
          <w:rFonts w:ascii="SQUARE 721 BT" w:hAnsi="SQUARE 721 BT"/>
        </w:rPr>
        <w:t>allocated flexibly across multiple group entities</w:t>
      </w:r>
      <w:r w:rsidRPr="0096351F">
        <w:rPr>
          <w:rFonts w:ascii="SQUARE 721 BT" w:hAnsi="SQUARE 721 BT"/>
        </w:rPr>
        <w:t xml:space="preserve"> within the license umbrella</w:t>
      </w:r>
    </w:p>
    <w:p w14:paraId="63EF651A" w14:textId="753F1249" w:rsidR="0096351F" w:rsidRPr="0096351F" w:rsidRDefault="0096351F" w:rsidP="00A60627">
      <w:pPr>
        <w:pStyle w:val="NormalWeb"/>
        <w:numPr>
          <w:ilvl w:val="0"/>
          <w:numId w:val="24"/>
        </w:numPr>
        <w:rPr>
          <w:rFonts w:ascii="SQUARE 721 BT" w:hAnsi="SQUARE 721 BT"/>
        </w:rPr>
      </w:pPr>
      <w:r w:rsidRPr="0096351F">
        <w:rPr>
          <w:rFonts w:ascii="SQUARE 721 BT" w:hAnsi="SQUARE 721 BT"/>
        </w:rPr>
        <w:t>Ideal for enterprise-wide initiatives, extensive third-party assessments, or large-scale internal risk reviews</w:t>
      </w:r>
    </w:p>
    <w:p w14:paraId="78ED69E5" w14:textId="77777777" w:rsidR="0077695D" w:rsidRPr="0096351F" w:rsidRDefault="0077695D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1186AF22" w14:textId="77777777" w:rsidR="0077695D" w:rsidRDefault="0077695D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597548A4" w14:textId="77777777" w:rsidR="0077695D" w:rsidRDefault="0077695D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1315250B" w14:textId="77777777" w:rsidR="0077695D" w:rsidRDefault="0077695D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452B41F9" w14:textId="77777777" w:rsidR="0077695D" w:rsidRDefault="0077695D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0CB72D97" w14:textId="77777777" w:rsidR="00C764E0" w:rsidRDefault="00C764E0" w:rsidP="00E459E6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4472C4" w:themeColor="accent1"/>
          <w:sz w:val="28"/>
          <w:szCs w:val="28"/>
          <w:lang w:eastAsia="en-GB"/>
        </w:rPr>
      </w:pPr>
    </w:p>
    <w:p w14:paraId="03E7BFB9" w14:textId="77777777" w:rsidR="00C764E0" w:rsidRDefault="00C764E0" w:rsidP="00E459E6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4472C4" w:themeColor="accent1"/>
          <w:sz w:val="28"/>
          <w:szCs w:val="28"/>
          <w:lang w:eastAsia="en-GB"/>
        </w:rPr>
      </w:pPr>
    </w:p>
    <w:p w14:paraId="224684B7" w14:textId="77777777" w:rsidR="00C764E0" w:rsidRDefault="00C764E0" w:rsidP="00E459E6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4472C4" w:themeColor="accent1"/>
          <w:sz w:val="28"/>
          <w:szCs w:val="28"/>
          <w:lang w:eastAsia="en-GB"/>
        </w:rPr>
      </w:pPr>
    </w:p>
    <w:p w14:paraId="644157E1" w14:textId="77777777" w:rsidR="00C764E0" w:rsidRDefault="00C764E0" w:rsidP="00E459E6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4472C4" w:themeColor="accent1"/>
          <w:sz w:val="28"/>
          <w:szCs w:val="28"/>
          <w:lang w:eastAsia="en-GB"/>
        </w:rPr>
      </w:pPr>
    </w:p>
    <w:p w14:paraId="741CA393" w14:textId="77777777" w:rsidR="007B310F" w:rsidRDefault="007B310F" w:rsidP="00E459E6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4472C4" w:themeColor="accent1"/>
          <w:sz w:val="28"/>
          <w:szCs w:val="28"/>
          <w:lang w:eastAsia="en-GB"/>
        </w:rPr>
      </w:pPr>
    </w:p>
    <w:p w14:paraId="135EED38" w14:textId="77777777" w:rsidR="007B310F" w:rsidRDefault="007B310F" w:rsidP="00E459E6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4472C4" w:themeColor="accent1"/>
          <w:sz w:val="28"/>
          <w:szCs w:val="28"/>
          <w:lang w:eastAsia="en-GB"/>
        </w:rPr>
      </w:pPr>
    </w:p>
    <w:p w14:paraId="2F312BF0" w14:textId="77777777" w:rsidR="007B310F" w:rsidRDefault="007B310F" w:rsidP="00E459E6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4472C4" w:themeColor="accent1"/>
          <w:sz w:val="28"/>
          <w:szCs w:val="28"/>
          <w:lang w:eastAsia="en-GB"/>
        </w:rPr>
      </w:pPr>
    </w:p>
    <w:p w14:paraId="75F156FD" w14:textId="3BBF2668" w:rsidR="00E459E6" w:rsidRPr="006B5FD3" w:rsidRDefault="00E459E6" w:rsidP="00E459E6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4472C4" w:themeColor="accent1"/>
          <w:sz w:val="28"/>
          <w:szCs w:val="28"/>
          <w:lang w:eastAsia="en-GB"/>
        </w:rPr>
      </w:pPr>
      <w:r w:rsidRPr="006B5FD3">
        <w:rPr>
          <w:rFonts w:ascii="SQUARE 721 EXTENDED BT" w:eastAsia="Times New Roman" w:hAnsi="SQUARE 721 EXTENDED BT" w:cs="Times New Roman"/>
          <w:b/>
          <w:bCs/>
          <w:color w:val="4472C4" w:themeColor="accent1"/>
          <w:sz w:val="28"/>
          <w:szCs w:val="28"/>
          <w:lang w:eastAsia="en-GB"/>
        </w:rPr>
        <w:t>Service Level Agreement (SLA) Tiers</w:t>
      </w:r>
    </w:p>
    <w:p w14:paraId="46A326D7" w14:textId="77777777" w:rsidR="00E459E6" w:rsidRPr="006B5FD3" w:rsidRDefault="00E459E6" w:rsidP="00E459E6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lang w:eastAsia="en-GB"/>
        </w:rPr>
        <w:t>By default, the CyberPrism platform operates from 08:00 to 20:00 (Irish time), seven days a week. The service may be taken offline outside of these hours without notice for maintenance or upgrades. Clients on Custom SLA plans may request modified platform access hours.</w:t>
      </w:r>
    </w:p>
    <w:p w14:paraId="7C15D48D" w14:textId="77777777" w:rsidR="00E459E6" w:rsidRPr="006B5FD3" w:rsidRDefault="00E459E6" w:rsidP="00E459E6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lang w:eastAsia="en-GB"/>
        </w:rPr>
        <w:t>All technical support is available Monday to Friday, 09:00–17:00 (Irish time), excluding bank holidays and public holidays in the Republic of Ireland.</w:t>
      </w:r>
    </w:p>
    <w:tbl>
      <w:tblPr>
        <w:tblW w:w="0" w:type="auto"/>
        <w:tblCellSpacing w:w="1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47"/>
        <w:gridCol w:w="1482"/>
        <w:gridCol w:w="1624"/>
        <w:gridCol w:w="1548"/>
        <w:gridCol w:w="1593"/>
        <w:gridCol w:w="1610"/>
      </w:tblGrid>
      <w:tr w:rsidR="00E459E6" w:rsidRPr="00303E4B" w14:paraId="08F5EB22" w14:textId="77777777" w:rsidTr="000738B6">
        <w:trPr>
          <w:tblCellSpacing w:w="15" w:type="dxa"/>
        </w:trPr>
        <w:tc>
          <w:tcPr>
            <w:tcW w:w="0" w:type="auto"/>
            <w:shd w:val="clear" w:color="auto" w:fill="4472C4" w:themeFill="accent1"/>
            <w:vAlign w:val="center"/>
            <w:hideMark/>
          </w:tcPr>
          <w:p w14:paraId="6C882C3E" w14:textId="77777777" w:rsidR="00E459E6" w:rsidRPr="006B5FD3" w:rsidRDefault="00E459E6" w:rsidP="000738B6">
            <w:pPr>
              <w:jc w:val="center"/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SLA Level</w:t>
            </w:r>
          </w:p>
        </w:tc>
        <w:tc>
          <w:tcPr>
            <w:tcW w:w="0" w:type="auto"/>
            <w:shd w:val="clear" w:color="auto" w:fill="4472C4" w:themeFill="accent1"/>
            <w:vAlign w:val="center"/>
            <w:hideMark/>
          </w:tcPr>
          <w:p w14:paraId="3F162CA7" w14:textId="77777777" w:rsidR="00E459E6" w:rsidRPr="006B5FD3" w:rsidRDefault="00E459E6" w:rsidP="000738B6">
            <w:pPr>
              <w:jc w:val="center"/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Response Time</w:t>
            </w:r>
          </w:p>
        </w:tc>
        <w:tc>
          <w:tcPr>
            <w:tcW w:w="0" w:type="auto"/>
            <w:shd w:val="clear" w:color="auto" w:fill="4472C4" w:themeFill="accent1"/>
            <w:vAlign w:val="center"/>
            <w:hideMark/>
          </w:tcPr>
          <w:p w14:paraId="50BBCC52" w14:textId="77777777" w:rsidR="00E459E6" w:rsidRPr="006B5FD3" w:rsidRDefault="00E459E6" w:rsidP="000738B6">
            <w:pPr>
              <w:jc w:val="center"/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Support Hours</w:t>
            </w:r>
          </w:p>
        </w:tc>
        <w:tc>
          <w:tcPr>
            <w:tcW w:w="0" w:type="auto"/>
            <w:shd w:val="clear" w:color="auto" w:fill="4472C4" w:themeFill="accent1"/>
            <w:vAlign w:val="center"/>
            <w:hideMark/>
          </w:tcPr>
          <w:p w14:paraId="4F9A54D5" w14:textId="77777777" w:rsidR="00E459E6" w:rsidRPr="006B5FD3" w:rsidRDefault="00E459E6" w:rsidP="000738B6">
            <w:pPr>
              <w:jc w:val="center"/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Platform Uptime SLA</w:t>
            </w:r>
          </w:p>
        </w:tc>
        <w:tc>
          <w:tcPr>
            <w:tcW w:w="0" w:type="auto"/>
            <w:shd w:val="clear" w:color="auto" w:fill="4472C4" w:themeFill="accent1"/>
            <w:vAlign w:val="center"/>
            <w:hideMark/>
          </w:tcPr>
          <w:p w14:paraId="6EB5508F" w14:textId="77777777" w:rsidR="00E459E6" w:rsidRPr="006B5FD3" w:rsidRDefault="00E459E6" w:rsidP="000738B6">
            <w:pPr>
              <w:jc w:val="center"/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Data Backup Frequency</w:t>
            </w:r>
          </w:p>
        </w:tc>
        <w:tc>
          <w:tcPr>
            <w:tcW w:w="0" w:type="auto"/>
            <w:shd w:val="clear" w:color="auto" w:fill="4472C4" w:themeFill="accent1"/>
            <w:vAlign w:val="center"/>
            <w:hideMark/>
          </w:tcPr>
          <w:p w14:paraId="3CE06E58" w14:textId="77777777" w:rsidR="00E459E6" w:rsidRPr="006B5FD3" w:rsidRDefault="00E459E6" w:rsidP="000738B6">
            <w:pPr>
              <w:jc w:val="center"/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Support Channels</w:t>
            </w:r>
          </w:p>
        </w:tc>
      </w:tr>
      <w:tr w:rsidR="00E459E6" w:rsidRPr="006B5FD3" w14:paraId="21A89B9D" w14:textId="77777777" w:rsidTr="00176CD7">
        <w:trPr>
          <w:tblCellSpacing w:w="15" w:type="dxa"/>
        </w:trPr>
        <w:tc>
          <w:tcPr>
            <w:tcW w:w="0" w:type="auto"/>
            <w:shd w:val="clear" w:color="auto" w:fill="8EAADB" w:themeFill="accent1" w:themeFillTint="99"/>
            <w:vAlign w:val="center"/>
            <w:hideMark/>
          </w:tcPr>
          <w:p w14:paraId="5D4A1D90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Standard</w:t>
            </w:r>
          </w:p>
        </w:tc>
        <w:tc>
          <w:tcPr>
            <w:tcW w:w="0" w:type="auto"/>
            <w:vAlign w:val="center"/>
            <w:hideMark/>
          </w:tcPr>
          <w:p w14:paraId="7F5D0F93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1 business day</w:t>
            </w:r>
          </w:p>
        </w:tc>
        <w:tc>
          <w:tcPr>
            <w:tcW w:w="0" w:type="auto"/>
            <w:vAlign w:val="center"/>
            <w:hideMark/>
          </w:tcPr>
          <w:p w14:paraId="302B7AAE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Mon–Fri 09:00–17:00 (IE)</w:t>
            </w:r>
          </w:p>
        </w:tc>
        <w:tc>
          <w:tcPr>
            <w:tcW w:w="0" w:type="auto"/>
            <w:vAlign w:val="center"/>
            <w:hideMark/>
          </w:tcPr>
          <w:p w14:paraId="0F0E3DDB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99.5%</w:t>
            </w:r>
          </w:p>
        </w:tc>
        <w:tc>
          <w:tcPr>
            <w:tcW w:w="0" w:type="auto"/>
            <w:vAlign w:val="center"/>
            <w:hideMark/>
          </w:tcPr>
          <w:p w14:paraId="3067A977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Daily (Mon–Fri)</w:t>
            </w:r>
          </w:p>
        </w:tc>
        <w:tc>
          <w:tcPr>
            <w:tcW w:w="0" w:type="auto"/>
            <w:vAlign w:val="center"/>
            <w:hideMark/>
          </w:tcPr>
          <w:p w14:paraId="13DD08D5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Email + Scheduled Video</w:t>
            </w:r>
          </w:p>
        </w:tc>
      </w:tr>
      <w:tr w:rsidR="00E459E6" w:rsidRPr="006B5FD3" w14:paraId="56D6EE12" w14:textId="77777777" w:rsidTr="00176CD7">
        <w:trPr>
          <w:tblCellSpacing w:w="15" w:type="dxa"/>
        </w:trPr>
        <w:tc>
          <w:tcPr>
            <w:tcW w:w="0" w:type="auto"/>
            <w:shd w:val="clear" w:color="auto" w:fill="8EAADB" w:themeFill="accent1" w:themeFillTint="99"/>
            <w:vAlign w:val="center"/>
            <w:hideMark/>
          </w:tcPr>
          <w:p w14:paraId="5C668D68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Premium</w:t>
            </w:r>
          </w:p>
        </w:tc>
        <w:tc>
          <w:tcPr>
            <w:tcW w:w="0" w:type="auto"/>
            <w:vAlign w:val="center"/>
            <w:hideMark/>
          </w:tcPr>
          <w:p w14:paraId="654BB189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4 hours (business)</w:t>
            </w:r>
          </w:p>
        </w:tc>
        <w:tc>
          <w:tcPr>
            <w:tcW w:w="0" w:type="auto"/>
            <w:vAlign w:val="center"/>
            <w:hideMark/>
          </w:tcPr>
          <w:p w14:paraId="23E6BE0C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Mon–Fri 09:00–17:00 (IE)</w:t>
            </w:r>
          </w:p>
        </w:tc>
        <w:tc>
          <w:tcPr>
            <w:tcW w:w="0" w:type="auto"/>
            <w:vAlign w:val="center"/>
            <w:hideMark/>
          </w:tcPr>
          <w:p w14:paraId="66158DB3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99.9%</w:t>
            </w:r>
          </w:p>
        </w:tc>
        <w:tc>
          <w:tcPr>
            <w:tcW w:w="0" w:type="auto"/>
            <w:vAlign w:val="center"/>
            <w:hideMark/>
          </w:tcPr>
          <w:p w14:paraId="63EA06D5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Daily (7 days/week)</w:t>
            </w:r>
          </w:p>
        </w:tc>
        <w:tc>
          <w:tcPr>
            <w:tcW w:w="0" w:type="auto"/>
            <w:vAlign w:val="center"/>
            <w:hideMark/>
          </w:tcPr>
          <w:p w14:paraId="24150E6B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Email, Video, Phone</w:t>
            </w:r>
          </w:p>
        </w:tc>
      </w:tr>
      <w:tr w:rsidR="00E459E6" w:rsidRPr="006B5FD3" w14:paraId="2EA0D342" w14:textId="77777777" w:rsidTr="00176CD7">
        <w:trPr>
          <w:tblCellSpacing w:w="15" w:type="dxa"/>
        </w:trPr>
        <w:tc>
          <w:tcPr>
            <w:tcW w:w="0" w:type="auto"/>
            <w:shd w:val="clear" w:color="auto" w:fill="8EAADB" w:themeFill="accent1" w:themeFillTint="99"/>
            <w:vAlign w:val="center"/>
            <w:hideMark/>
          </w:tcPr>
          <w:p w14:paraId="0E780228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b/>
                <w:bCs/>
                <w:color w:val="FFFFFF" w:themeColor="background1"/>
                <w:sz w:val="22"/>
                <w:szCs w:val="22"/>
                <w:lang w:eastAsia="en-GB"/>
              </w:rPr>
              <w:t>Custom</w:t>
            </w:r>
          </w:p>
        </w:tc>
        <w:tc>
          <w:tcPr>
            <w:tcW w:w="0" w:type="auto"/>
            <w:vAlign w:val="center"/>
            <w:hideMark/>
          </w:tcPr>
          <w:p w14:paraId="2CF7754D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Customised</w:t>
            </w:r>
          </w:p>
        </w:tc>
        <w:tc>
          <w:tcPr>
            <w:tcW w:w="0" w:type="auto"/>
            <w:vAlign w:val="center"/>
            <w:hideMark/>
          </w:tcPr>
          <w:p w14:paraId="2C5BCA5D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Customised</w:t>
            </w:r>
          </w:p>
        </w:tc>
        <w:tc>
          <w:tcPr>
            <w:tcW w:w="0" w:type="auto"/>
            <w:vAlign w:val="center"/>
            <w:hideMark/>
          </w:tcPr>
          <w:p w14:paraId="586F1EE3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Customised</w:t>
            </w:r>
          </w:p>
        </w:tc>
        <w:tc>
          <w:tcPr>
            <w:tcW w:w="0" w:type="auto"/>
            <w:vAlign w:val="center"/>
            <w:hideMark/>
          </w:tcPr>
          <w:p w14:paraId="3A00C0C8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Customised</w:t>
            </w:r>
          </w:p>
        </w:tc>
        <w:tc>
          <w:tcPr>
            <w:tcW w:w="0" w:type="auto"/>
            <w:vAlign w:val="center"/>
            <w:hideMark/>
          </w:tcPr>
          <w:p w14:paraId="49F09C16" w14:textId="77777777" w:rsidR="00E459E6" w:rsidRPr="006B5FD3" w:rsidRDefault="00E459E6" w:rsidP="000738B6">
            <w:pPr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</w:pPr>
            <w:r w:rsidRPr="006B5FD3">
              <w:rPr>
                <w:rFonts w:ascii="SQUARE 721 BT" w:eastAsia="Times New Roman" w:hAnsi="SQUARE 721 BT" w:cs="Times New Roman"/>
                <w:sz w:val="22"/>
                <w:szCs w:val="22"/>
                <w:lang w:eastAsia="en-GB"/>
              </w:rPr>
              <w:t>Customised</w:t>
            </w:r>
          </w:p>
        </w:tc>
      </w:tr>
    </w:tbl>
    <w:p w14:paraId="6AD54797" w14:textId="77777777" w:rsidR="00E459E6" w:rsidRPr="006B5FD3" w:rsidRDefault="00E459E6" w:rsidP="00E459E6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b/>
          <w:bCs/>
          <w:lang w:eastAsia="en-GB"/>
        </w:rPr>
        <w:t>Clients may upgrade or customise their SLA tier independently of their selected service package. Please contact your Client Success Manager for tailored support arrangements.</w:t>
      </w:r>
    </w:p>
    <w:p w14:paraId="13286A0A" w14:textId="77777777" w:rsidR="00E459E6" w:rsidRDefault="00E459E6" w:rsidP="00E459E6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</w:p>
    <w:p w14:paraId="1078B09E" w14:textId="77777777" w:rsidR="00E459E6" w:rsidRPr="006B5FD3" w:rsidRDefault="00E459E6" w:rsidP="00E459E6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lang w:eastAsia="en-GB"/>
        </w:rPr>
        <w:t xml:space="preserve">For full terms of service, please visit: </w:t>
      </w:r>
      <w:hyperlink r:id="rId9" w:history="1">
        <w:r w:rsidRPr="006B5FD3">
          <w:rPr>
            <w:rFonts w:ascii="SQUARE 721 BT" w:eastAsia="Times New Roman" w:hAnsi="SQUARE 721 BT" w:cs="Times New Roman"/>
            <w:color w:val="0000FF"/>
            <w:u w:val="single"/>
            <w:lang w:eastAsia="en-GB"/>
          </w:rPr>
          <w:t>https://cyberriskinternational.com/cyberprism-terms-of-service/</w:t>
        </w:r>
      </w:hyperlink>
    </w:p>
    <w:p w14:paraId="011C4C9C" w14:textId="77777777" w:rsidR="00E459E6" w:rsidRPr="006B5FD3" w:rsidRDefault="00E459E6" w:rsidP="00E459E6">
      <w:pPr>
        <w:rPr>
          <w:rFonts w:ascii="SQUARE 721 BT" w:hAnsi="SQUARE 721 BT"/>
        </w:rPr>
      </w:pPr>
    </w:p>
    <w:p w14:paraId="35B39A6B" w14:textId="77777777" w:rsidR="00E459E6" w:rsidRDefault="00E459E6" w:rsidP="00E459E6"/>
    <w:p w14:paraId="298C56C9" w14:textId="77777777" w:rsidR="0077695D" w:rsidRDefault="0077695D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533F1F97" w14:textId="77777777" w:rsidR="0096351F" w:rsidRDefault="0096351F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1FF0CEC1" w14:textId="77777777" w:rsidR="003D0744" w:rsidRDefault="003D0744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36FAFCE5" w14:textId="77777777" w:rsidR="003D0744" w:rsidRDefault="003D0744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77C832E7" w14:textId="77777777" w:rsidR="003D0744" w:rsidRDefault="003D0744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30D1C2B4" w14:textId="77777777" w:rsidR="003D0744" w:rsidRDefault="003D0744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79254770" w14:textId="00604471" w:rsidR="003D0744" w:rsidRPr="003D0744" w:rsidRDefault="003D0744" w:rsidP="003D0744">
      <w:pPr>
        <w:pStyle w:val="Title"/>
        <w:rPr>
          <w:rFonts w:ascii="SQUARE 721 EXTENDED BT" w:hAnsi="SQUARE 721 EXTENDED BT"/>
          <w:color w:val="4472C4" w:themeColor="accent1"/>
          <w:sz w:val="36"/>
          <w:szCs w:val="36"/>
        </w:rPr>
      </w:pPr>
      <w:r w:rsidRPr="003D0744">
        <w:rPr>
          <w:rFonts w:ascii="SQUARE 721 EXTENDED BT" w:hAnsi="SQUARE 721 EXTENDED BT"/>
          <w:color w:val="4472C4" w:themeColor="accent1"/>
          <w:sz w:val="36"/>
          <w:szCs w:val="36"/>
        </w:rPr>
        <w:t>Executive Pricing Summary</w:t>
      </w:r>
    </w:p>
    <w:p w14:paraId="7D354570" w14:textId="77777777" w:rsidR="003D0744" w:rsidRDefault="003D0744" w:rsidP="003D0744"/>
    <w:p w14:paraId="7FB5CA87" w14:textId="34578047" w:rsidR="003D0744" w:rsidRPr="007B310F" w:rsidRDefault="007B310F" w:rsidP="003D0744">
      <w:pPr>
        <w:pStyle w:val="Heading1"/>
        <w:rPr>
          <w:rFonts w:ascii="SQUARE 721 BT" w:hAnsi="SQUARE 721 BT"/>
        </w:rPr>
      </w:pPr>
      <w:r>
        <w:rPr>
          <w:rFonts w:ascii="SQUARE 721 BT" w:hAnsi="SQUARE 721 BT"/>
        </w:rPr>
        <w:t xml:space="preserve">Quick </w:t>
      </w:r>
      <w:r w:rsidR="003D0744" w:rsidRPr="007B310F">
        <w:rPr>
          <w:rFonts w:ascii="SQUARE 721 BT" w:hAnsi="SQUARE 721 BT"/>
        </w:rPr>
        <w:t>Package Selector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160"/>
        <w:gridCol w:w="2160"/>
        <w:gridCol w:w="2160"/>
        <w:gridCol w:w="2160"/>
      </w:tblGrid>
      <w:tr w:rsidR="003D0744" w:rsidRPr="003D0744" w14:paraId="26A2F218" w14:textId="77777777" w:rsidTr="003D0744">
        <w:tc>
          <w:tcPr>
            <w:tcW w:w="2160" w:type="dxa"/>
            <w:shd w:val="clear" w:color="auto" w:fill="4472C4" w:themeFill="accent1"/>
          </w:tcPr>
          <w:p w14:paraId="7C278C29" w14:textId="77777777" w:rsidR="003D0744" w:rsidRPr="003D0744" w:rsidRDefault="003D0744" w:rsidP="000738B6">
            <w:pPr>
              <w:rPr>
                <w:rFonts w:ascii="SQUARE 721 BT" w:hAnsi="SQUARE 721 BT"/>
                <w:color w:val="FFFFFF" w:themeColor="background1"/>
              </w:rPr>
            </w:pPr>
            <w:r w:rsidRPr="003D0744">
              <w:rPr>
                <w:rFonts w:ascii="SQUARE 721 BT" w:hAnsi="SQUARE 721 BT"/>
                <w:color w:val="FFFFFF" w:themeColor="background1"/>
              </w:rPr>
              <w:t>Package</w:t>
            </w:r>
          </w:p>
        </w:tc>
        <w:tc>
          <w:tcPr>
            <w:tcW w:w="2160" w:type="dxa"/>
            <w:shd w:val="clear" w:color="auto" w:fill="4472C4" w:themeFill="accent1"/>
          </w:tcPr>
          <w:p w14:paraId="1438E91F" w14:textId="77777777" w:rsidR="003D0744" w:rsidRPr="003D0744" w:rsidRDefault="003D0744" w:rsidP="000738B6">
            <w:pPr>
              <w:rPr>
                <w:rFonts w:ascii="SQUARE 721 BT" w:hAnsi="SQUARE 721 BT"/>
                <w:color w:val="FFFFFF" w:themeColor="background1"/>
              </w:rPr>
            </w:pPr>
            <w:r w:rsidRPr="003D0744">
              <w:rPr>
                <w:rFonts w:ascii="SQUARE 721 BT" w:hAnsi="SQUARE 721 BT"/>
                <w:color w:val="FFFFFF" w:themeColor="background1"/>
              </w:rPr>
              <w:t>Ideal For</w:t>
            </w:r>
          </w:p>
        </w:tc>
        <w:tc>
          <w:tcPr>
            <w:tcW w:w="2160" w:type="dxa"/>
            <w:shd w:val="clear" w:color="auto" w:fill="4472C4" w:themeFill="accent1"/>
          </w:tcPr>
          <w:p w14:paraId="66541736" w14:textId="77777777" w:rsidR="003D0744" w:rsidRPr="003D0744" w:rsidRDefault="003D0744" w:rsidP="000738B6">
            <w:pPr>
              <w:rPr>
                <w:rFonts w:ascii="SQUARE 721 BT" w:hAnsi="SQUARE 721 BT"/>
                <w:color w:val="FFFFFF" w:themeColor="background1"/>
              </w:rPr>
            </w:pPr>
            <w:r w:rsidRPr="003D0744">
              <w:rPr>
                <w:rFonts w:ascii="SQUARE 721 BT" w:hAnsi="SQUARE 721 BT"/>
                <w:color w:val="FFFFFF" w:themeColor="background1"/>
              </w:rPr>
              <w:t>Price</w:t>
            </w:r>
          </w:p>
        </w:tc>
        <w:tc>
          <w:tcPr>
            <w:tcW w:w="2160" w:type="dxa"/>
            <w:shd w:val="clear" w:color="auto" w:fill="4472C4" w:themeFill="accent1"/>
          </w:tcPr>
          <w:p w14:paraId="430B615D" w14:textId="77777777" w:rsidR="003D0744" w:rsidRPr="003D0744" w:rsidRDefault="003D0744" w:rsidP="000738B6">
            <w:pPr>
              <w:rPr>
                <w:rFonts w:ascii="SQUARE 721 BT" w:hAnsi="SQUARE 721 BT"/>
                <w:color w:val="FFFFFF" w:themeColor="background1"/>
              </w:rPr>
            </w:pPr>
            <w:r w:rsidRPr="003D0744">
              <w:rPr>
                <w:rFonts w:ascii="SQUARE 721 BT" w:hAnsi="SQUARE 721 BT"/>
                <w:color w:val="FFFFFF" w:themeColor="background1"/>
              </w:rPr>
              <w:t>Key Benefits</w:t>
            </w:r>
          </w:p>
        </w:tc>
      </w:tr>
      <w:tr w:rsidR="003D0744" w14:paraId="7E72FAC3" w14:textId="77777777" w:rsidTr="003D0744">
        <w:tc>
          <w:tcPr>
            <w:tcW w:w="2160" w:type="dxa"/>
          </w:tcPr>
          <w:p w14:paraId="542E5D3B" w14:textId="77777777" w:rsidR="003D0744" w:rsidRP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>Starter Pack</w:t>
            </w:r>
          </w:p>
        </w:tc>
        <w:tc>
          <w:tcPr>
            <w:tcW w:w="2160" w:type="dxa"/>
          </w:tcPr>
          <w:p w14:paraId="11BB8A76" w14:textId="77777777" w:rsidR="003D0744" w:rsidRP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>Pilots / Discovery</w:t>
            </w:r>
          </w:p>
        </w:tc>
        <w:tc>
          <w:tcPr>
            <w:tcW w:w="2160" w:type="dxa"/>
          </w:tcPr>
          <w:p w14:paraId="62E011C5" w14:textId="77777777" w:rsid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 xml:space="preserve">€10,000 </w:t>
            </w:r>
          </w:p>
          <w:p w14:paraId="62BB852A" w14:textId="41E75621" w:rsidR="003D0744" w:rsidRP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>(1 month)</w:t>
            </w:r>
          </w:p>
        </w:tc>
        <w:tc>
          <w:tcPr>
            <w:tcW w:w="2160" w:type="dxa"/>
          </w:tcPr>
          <w:p w14:paraId="4EF09438" w14:textId="77777777" w:rsidR="003D0744" w:rsidRP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>Quick value, board engagement</w:t>
            </w:r>
          </w:p>
        </w:tc>
      </w:tr>
      <w:tr w:rsidR="003D0744" w14:paraId="5227AEB9" w14:textId="77777777" w:rsidTr="003D0744">
        <w:tc>
          <w:tcPr>
            <w:tcW w:w="2160" w:type="dxa"/>
          </w:tcPr>
          <w:p w14:paraId="1C0B038D" w14:textId="77777777" w:rsidR="003D0744" w:rsidRP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>Platform Only</w:t>
            </w:r>
          </w:p>
        </w:tc>
        <w:tc>
          <w:tcPr>
            <w:tcW w:w="2160" w:type="dxa"/>
          </w:tcPr>
          <w:p w14:paraId="6D9403AC" w14:textId="77777777" w:rsidR="003D0744" w:rsidRP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>Self-sufficient teams</w:t>
            </w:r>
          </w:p>
        </w:tc>
        <w:tc>
          <w:tcPr>
            <w:tcW w:w="2160" w:type="dxa"/>
          </w:tcPr>
          <w:p w14:paraId="625DDA50" w14:textId="77777777" w:rsidR="003D0744" w:rsidRP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>€30,000/year</w:t>
            </w:r>
          </w:p>
        </w:tc>
        <w:tc>
          <w:tcPr>
            <w:tcW w:w="2160" w:type="dxa"/>
          </w:tcPr>
          <w:p w14:paraId="458D2094" w14:textId="77777777" w:rsidR="003D0744" w:rsidRP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>Scalable assessment, low-touch</w:t>
            </w:r>
          </w:p>
        </w:tc>
      </w:tr>
      <w:tr w:rsidR="003D0744" w14:paraId="2F74C79D" w14:textId="77777777" w:rsidTr="003D0744">
        <w:tc>
          <w:tcPr>
            <w:tcW w:w="2160" w:type="dxa"/>
          </w:tcPr>
          <w:p w14:paraId="5766CAB2" w14:textId="77777777" w:rsidR="003D0744" w:rsidRP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 xml:space="preserve">Full Service </w:t>
            </w:r>
            <w:r w:rsidRPr="003D0744">
              <w:rPr>
                <w:rFonts w:ascii="Apple Color Emoji" w:hAnsi="Apple Color Emoji" w:cs="Apple Color Emoji"/>
                <w:sz w:val="21"/>
                <w:szCs w:val="21"/>
              </w:rPr>
              <w:t>⭐</w:t>
            </w:r>
          </w:p>
        </w:tc>
        <w:tc>
          <w:tcPr>
            <w:tcW w:w="2160" w:type="dxa"/>
          </w:tcPr>
          <w:p w14:paraId="1D7AE030" w14:textId="77777777" w:rsidR="003D0744" w:rsidRP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>Governance, DORA/NIS2</w:t>
            </w:r>
          </w:p>
        </w:tc>
        <w:tc>
          <w:tcPr>
            <w:tcW w:w="2160" w:type="dxa"/>
          </w:tcPr>
          <w:p w14:paraId="0DF75CE5" w14:textId="77777777" w:rsidR="003D0744" w:rsidRP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>€60,000/year</w:t>
            </w:r>
          </w:p>
        </w:tc>
        <w:tc>
          <w:tcPr>
            <w:tcW w:w="2160" w:type="dxa"/>
          </w:tcPr>
          <w:p w14:paraId="65B36D4B" w14:textId="77777777" w:rsidR="003D0744" w:rsidRP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>Full support + training + expert advice</w:t>
            </w:r>
          </w:p>
        </w:tc>
      </w:tr>
      <w:tr w:rsidR="003D0744" w14:paraId="101531FF" w14:textId="77777777" w:rsidTr="003D0744">
        <w:tc>
          <w:tcPr>
            <w:tcW w:w="2160" w:type="dxa"/>
          </w:tcPr>
          <w:p w14:paraId="2E1AA50F" w14:textId="77777777" w:rsidR="003D0744" w:rsidRP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>Group Add-On</w:t>
            </w:r>
          </w:p>
        </w:tc>
        <w:tc>
          <w:tcPr>
            <w:tcW w:w="2160" w:type="dxa"/>
          </w:tcPr>
          <w:p w14:paraId="4F3AEDD1" w14:textId="77777777" w:rsidR="003D0744" w:rsidRP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>Multi-entity orgs</w:t>
            </w:r>
          </w:p>
        </w:tc>
        <w:tc>
          <w:tcPr>
            <w:tcW w:w="2160" w:type="dxa"/>
          </w:tcPr>
          <w:p w14:paraId="22C23BB3" w14:textId="77777777" w:rsidR="003D0744" w:rsidRP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>€15,000/year</w:t>
            </w:r>
          </w:p>
        </w:tc>
        <w:tc>
          <w:tcPr>
            <w:tcW w:w="2160" w:type="dxa"/>
          </w:tcPr>
          <w:p w14:paraId="10791487" w14:textId="77777777" w:rsidR="003D0744" w:rsidRPr="003D0744" w:rsidRDefault="003D0744" w:rsidP="000738B6">
            <w:pPr>
              <w:rPr>
                <w:rFonts w:ascii="SQUARE 721 BT" w:hAnsi="SQUARE 721 BT"/>
                <w:sz w:val="21"/>
                <w:szCs w:val="21"/>
              </w:rPr>
            </w:pPr>
            <w:r w:rsidRPr="003D0744">
              <w:rPr>
                <w:rFonts w:ascii="SQUARE 721 BT" w:hAnsi="SQUARE 721 BT"/>
                <w:sz w:val="21"/>
                <w:szCs w:val="21"/>
              </w:rPr>
              <w:t>Tailored rollout with support</w:t>
            </w:r>
          </w:p>
        </w:tc>
      </w:tr>
    </w:tbl>
    <w:p w14:paraId="182BCAE5" w14:textId="77777777" w:rsidR="003D0744" w:rsidRDefault="003D0744" w:rsidP="003D0744"/>
    <w:p w14:paraId="63138310" w14:textId="77777777" w:rsidR="003D0744" w:rsidRPr="003D0744" w:rsidRDefault="003D0744" w:rsidP="003D0744">
      <w:pPr>
        <w:pStyle w:val="Heading1"/>
        <w:rPr>
          <w:rFonts w:ascii="SQUARE 721 BT" w:hAnsi="SQUARE 721 BT"/>
        </w:rPr>
      </w:pPr>
      <w:r w:rsidRPr="003D0744">
        <w:rPr>
          <w:rFonts w:ascii="SQUARE 721 BT" w:hAnsi="SQUARE 721 BT"/>
        </w:rPr>
        <w:t>Optional Add-Ons</w:t>
      </w:r>
    </w:p>
    <w:p w14:paraId="7E97EEC6" w14:textId="1AEF14BE" w:rsidR="003D0744" w:rsidRPr="003D0744" w:rsidRDefault="003D0744" w:rsidP="00A60627">
      <w:pPr>
        <w:pStyle w:val="ListBullet"/>
        <w:numPr>
          <w:ilvl w:val="0"/>
          <w:numId w:val="26"/>
        </w:numPr>
        <w:rPr>
          <w:rFonts w:ascii="SQUARE 721 BT" w:hAnsi="SQUARE 721 BT"/>
        </w:rPr>
      </w:pPr>
      <w:r w:rsidRPr="003D0744">
        <w:rPr>
          <w:rFonts w:ascii="SQUARE 721 BT" w:hAnsi="SQUARE 721 BT"/>
        </w:rPr>
        <w:t xml:space="preserve">Additional assessment scopes: €2,500/year each </w:t>
      </w:r>
      <w:r w:rsidR="007B310F">
        <w:rPr>
          <w:rFonts w:ascii="SQUARE 721 BT" w:hAnsi="SQUARE 721 BT"/>
        </w:rPr>
        <w:br/>
      </w:r>
      <w:r w:rsidRPr="003D0744">
        <w:rPr>
          <w:rFonts w:ascii="SQUARE 721 BT" w:hAnsi="SQUARE 721 BT"/>
        </w:rPr>
        <w:t>(co-terminates with base license)</w:t>
      </w:r>
    </w:p>
    <w:p w14:paraId="25B02CB3" w14:textId="27798797" w:rsidR="003D0744" w:rsidRPr="003D0744" w:rsidRDefault="003D0744" w:rsidP="00A60627">
      <w:pPr>
        <w:pStyle w:val="ListBullet"/>
        <w:numPr>
          <w:ilvl w:val="0"/>
          <w:numId w:val="26"/>
        </w:numPr>
        <w:rPr>
          <w:rFonts w:ascii="SQUARE 721 BT" w:hAnsi="SQUARE 721 BT"/>
        </w:rPr>
      </w:pPr>
      <w:r w:rsidRPr="003D0744">
        <w:rPr>
          <w:rFonts w:ascii="SQUARE 721 BT" w:hAnsi="SQUARE 721 BT"/>
        </w:rPr>
        <w:t xml:space="preserve">Remote advisory sessions: €1,500 each </w:t>
      </w:r>
      <w:r w:rsidR="007B310F">
        <w:rPr>
          <w:rFonts w:ascii="SQUARE 721 BT" w:hAnsi="SQUARE 721 BT"/>
        </w:rPr>
        <w:br/>
      </w:r>
      <w:r w:rsidRPr="003D0744">
        <w:rPr>
          <w:rFonts w:ascii="SQUARE 721 BT" w:hAnsi="SQUARE 721 BT"/>
        </w:rPr>
        <w:t>(or €500 each for Full Service/Group clients)</w:t>
      </w:r>
    </w:p>
    <w:p w14:paraId="72AF91C9" w14:textId="7C5372F6" w:rsidR="003D0744" w:rsidRPr="003D0744" w:rsidRDefault="003D0744" w:rsidP="00A60627">
      <w:pPr>
        <w:pStyle w:val="ListBullet"/>
        <w:numPr>
          <w:ilvl w:val="0"/>
          <w:numId w:val="26"/>
        </w:numPr>
        <w:rPr>
          <w:rFonts w:ascii="SQUARE 721 BT" w:hAnsi="SQUARE 721 BT"/>
        </w:rPr>
      </w:pPr>
      <w:r w:rsidRPr="003D0744">
        <w:rPr>
          <w:rFonts w:ascii="SQUARE 721 BT" w:hAnsi="SQUARE 721 BT"/>
        </w:rPr>
        <w:t xml:space="preserve">EU Cyber Academy access: €2,500/user/year </w:t>
      </w:r>
      <w:r w:rsidR="007B310F">
        <w:rPr>
          <w:rFonts w:ascii="SQUARE 721 BT" w:hAnsi="SQUARE 721 BT"/>
        </w:rPr>
        <w:br/>
      </w:r>
      <w:r w:rsidRPr="003D0744">
        <w:rPr>
          <w:rFonts w:ascii="SQUARE 721 BT" w:hAnsi="SQUARE 721 BT"/>
        </w:rPr>
        <w:t>(or €2,000 for Full Service/Group)</w:t>
      </w:r>
    </w:p>
    <w:p w14:paraId="3856A301" w14:textId="286E2FAB" w:rsidR="003D0744" w:rsidRPr="003D0744" w:rsidRDefault="003D0744" w:rsidP="00A60627">
      <w:pPr>
        <w:pStyle w:val="ListBullet"/>
        <w:numPr>
          <w:ilvl w:val="0"/>
          <w:numId w:val="26"/>
        </w:numPr>
        <w:rPr>
          <w:rFonts w:ascii="SQUARE 721 BT" w:hAnsi="SQUARE 721 BT"/>
        </w:rPr>
      </w:pPr>
      <w:r w:rsidRPr="003D0744">
        <w:rPr>
          <w:rFonts w:ascii="SQUARE 721 BT" w:hAnsi="SQUARE 721 BT"/>
        </w:rPr>
        <w:t>Additional training users: €2,000/year per user</w:t>
      </w:r>
    </w:p>
    <w:p w14:paraId="6EB83939" w14:textId="77777777" w:rsidR="003D0744" w:rsidRPr="003D0744" w:rsidRDefault="003D0744" w:rsidP="003D0744">
      <w:pPr>
        <w:pStyle w:val="Heading1"/>
        <w:rPr>
          <w:rFonts w:ascii="SQUARE 721 BT" w:hAnsi="SQUARE 721 BT"/>
        </w:rPr>
      </w:pPr>
      <w:r w:rsidRPr="003D0744">
        <w:rPr>
          <w:rFonts w:ascii="SQUARE 721 BT" w:hAnsi="SQUARE 721 BT"/>
        </w:rPr>
        <w:t>Service Level Agreement (SLA) Options</w:t>
      </w:r>
    </w:p>
    <w:p w14:paraId="2C783412" w14:textId="6B97F35F" w:rsidR="003D0744" w:rsidRPr="003D0744" w:rsidRDefault="003D0744" w:rsidP="00A60627">
      <w:pPr>
        <w:pStyle w:val="ListBullet"/>
        <w:numPr>
          <w:ilvl w:val="0"/>
          <w:numId w:val="28"/>
        </w:numPr>
        <w:rPr>
          <w:rFonts w:ascii="SQUARE 721 BT" w:hAnsi="SQUARE 721 BT"/>
        </w:rPr>
      </w:pPr>
      <w:r w:rsidRPr="003D0744">
        <w:rPr>
          <w:rFonts w:ascii="SQUARE 721 BT" w:hAnsi="SQUARE 721 BT"/>
        </w:rPr>
        <w:t>Standard SLA: Included with all packages (1 business day response, Mon–Fri 9–5, 99.5% uptime)</w:t>
      </w:r>
    </w:p>
    <w:p w14:paraId="1A7273D4" w14:textId="3F606273" w:rsidR="003D0744" w:rsidRPr="003D0744" w:rsidRDefault="003D0744" w:rsidP="00A60627">
      <w:pPr>
        <w:pStyle w:val="ListBullet"/>
        <w:numPr>
          <w:ilvl w:val="0"/>
          <w:numId w:val="28"/>
        </w:numPr>
        <w:rPr>
          <w:rFonts w:ascii="SQUARE 721 BT" w:hAnsi="SQUARE 721 BT"/>
        </w:rPr>
      </w:pPr>
      <w:r w:rsidRPr="003D0744">
        <w:rPr>
          <w:rFonts w:ascii="SQUARE 721 BT" w:hAnsi="SQUARE 721 BT"/>
        </w:rPr>
        <w:t>Premium SLA: 10–15% of annual fee (4-hour response, extended uptime, 7-day support)</w:t>
      </w:r>
    </w:p>
    <w:p w14:paraId="33D244F6" w14:textId="6FADA593" w:rsidR="003D0744" w:rsidRPr="003D0744" w:rsidRDefault="003D0744" w:rsidP="00A60627">
      <w:pPr>
        <w:pStyle w:val="ListBullet"/>
        <w:numPr>
          <w:ilvl w:val="0"/>
          <w:numId w:val="28"/>
        </w:numPr>
        <w:rPr>
          <w:rFonts w:ascii="SQUARE 721 BT" w:hAnsi="SQUARE 721 BT"/>
        </w:rPr>
      </w:pPr>
      <w:r w:rsidRPr="003D0744">
        <w:rPr>
          <w:rFonts w:ascii="SQUARE 721 BT" w:hAnsi="SQUARE 721 BT"/>
        </w:rPr>
        <w:t>Custom SLA: Tailored terms on request</w:t>
      </w:r>
    </w:p>
    <w:p w14:paraId="05DE9ED3" w14:textId="77777777" w:rsidR="003D0744" w:rsidRPr="003D0744" w:rsidRDefault="003D0744" w:rsidP="003D0744">
      <w:pPr>
        <w:pStyle w:val="Heading1"/>
        <w:rPr>
          <w:rFonts w:ascii="SQUARE 721 BT" w:hAnsi="SQUARE 721 BT"/>
        </w:rPr>
      </w:pPr>
      <w:r w:rsidRPr="003D0744">
        <w:rPr>
          <w:rFonts w:ascii="SQUARE 721 BT" w:hAnsi="SQUARE 721 BT"/>
        </w:rPr>
        <w:t>Get in Touch</w:t>
      </w:r>
    </w:p>
    <w:p w14:paraId="487FC7DD" w14:textId="22E06156" w:rsidR="003D0744" w:rsidRPr="003D0744" w:rsidRDefault="007B310F" w:rsidP="003D0744">
      <w:pPr>
        <w:rPr>
          <w:rFonts w:ascii="SQUARE 721 BT" w:hAnsi="SQUARE 721 BT"/>
        </w:rPr>
      </w:pPr>
      <w:r>
        <w:rPr>
          <w:rFonts w:ascii="SQUARE 721 BT" w:hAnsi="SQUARE 721 BT"/>
        </w:rPr>
        <w:br/>
      </w:r>
      <w:r w:rsidR="003D0744" w:rsidRPr="003D0744">
        <w:rPr>
          <w:rFonts w:ascii="SQUARE 721 BT" w:hAnsi="SQUARE 721 BT"/>
        </w:rPr>
        <w:t>To discuss your digital resilience goals and receive a tailored quote, please contact your Client Success Manager or reach out to us directly:</w:t>
      </w:r>
    </w:p>
    <w:p w14:paraId="69234080" w14:textId="77777777" w:rsidR="003D0744" w:rsidRPr="003D0744" w:rsidRDefault="003D0744" w:rsidP="003D0744">
      <w:pPr>
        <w:rPr>
          <w:rFonts w:ascii="SQUARE 721 BT" w:hAnsi="SQUARE 721 BT"/>
        </w:rPr>
      </w:pPr>
      <w:r w:rsidRPr="003D0744">
        <w:rPr>
          <w:rFonts w:ascii="Apple Color Emoji" w:hAnsi="Apple Color Emoji" w:cs="Apple Color Emoji"/>
        </w:rPr>
        <w:t>📧</w:t>
      </w:r>
      <w:r w:rsidRPr="003D0744">
        <w:rPr>
          <w:rFonts w:ascii="SQUARE 721 BT" w:hAnsi="SQUARE 721 BT"/>
        </w:rPr>
        <w:t xml:space="preserve"> info@cri.ie</w:t>
      </w:r>
      <w:r w:rsidRPr="003D0744">
        <w:rPr>
          <w:rFonts w:ascii="SQUARE 721 BT" w:hAnsi="SQUARE 721 BT"/>
        </w:rPr>
        <w:br/>
      </w:r>
      <w:r w:rsidRPr="003D0744">
        <w:rPr>
          <w:rFonts w:ascii="Apple Color Emoji" w:hAnsi="Apple Color Emoji" w:cs="Apple Color Emoji"/>
        </w:rPr>
        <w:t>📞</w:t>
      </w:r>
      <w:r w:rsidRPr="003D0744">
        <w:rPr>
          <w:rFonts w:ascii="SQUARE 721 BT" w:hAnsi="SQUARE 721 BT"/>
        </w:rPr>
        <w:t xml:space="preserve"> +353-(0)1-905 3260</w:t>
      </w:r>
      <w:r w:rsidRPr="003D0744">
        <w:rPr>
          <w:rFonts w:ascii="SQUARE 721 BT" w:hAnsi="SQUARE 721 BT"/>
        </w:rPr>
        <w:br/>
      </w:r>
      <w:r w:rsidRPr="003D0744">
        <w:rPr>
          <w:rFonts w:ascii="Apple Color Emoji" w:hAnsi="Apple Color Emoji" w:cs="Apple Color Emoji"/>
        </w:rPr>
        <w:t>🌐</w:t>
      </w:r>
      <w:r w:rsidRPr="003D0744">
        <w:rPr>
          <w:rFonts w:ascii="SQUARE 721 BT" w:hAnsi="SQUARE 721 BT"/>
        </w:rPr>
        <w:t xml:space="preserve"> www.cri.ie</w:t>
      </w:r>
    </w:p>
    <w:p w14:paraId="4FBF4E22" w14:textId="77777777" w:rsidR="003D0744" w:rsidRPr="003D0744" w:rsidRDefault="003D0744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05F47A9A" w14:textId="61E4F89C" w:rsidR="00F93129" w:rsidRPr="006B5FD3" w:rsidRDefault="00F93129" w:rsidP="00F93129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0070C0"/>
          <w:sz w:val="27"/>
          <w:szCs w:val="27"/>
          <w:lang w:eastAsia="en-GB"/>
        </w:rPr>
      </w:pPr>
      <w:r w:rsidRPr="006B5FD3">
        <w:rPr>
          <w:rFonts w:ascii="SQUARE 721 EXTENDED BT" w:eastAsia="Times New Roman" w:hAnsi="SQUARE 721 EXTENDED BT" w:cs="Times New Roman"/>
          <w:b/>
          <w:bCs/>
          <w:color w:val="0070C0"/>
          <w:sz w:val="27"/>
          <w:szCs w:val="27"/>
          <w:lang w:eastAsia="en-GB"/>
        </w:rPr>
        <w:t>Definitions</w:t>
      </w:r>
    </w:p>
    <w:p w14:paraId="0F102796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b/>
          <w:bCs/>
          <w:lang w:eastAsia="en-GB"/>
        </w:rPr>
        <w:t>Assessment Scope</w:t>
      </w:r>
      <w:r w:rsidRPr="006B5FD3">
        <w:rPr>
          <w:rFonts w:ascii="SQUARE 721 BT" w:eastAsia="Times New Roman" w:hAnsi="SQUARE 721 BT" w:cs="Times New Roman"/>
          <w:lang w:eastAsia="en-GB"/>
        </w:rPr>
        <w:br/>
        <w:t>A discrete unit — such as a legal entity, division, geography, or third-party supplier — assessed independently within the CyberPrism platform. Each scope operates with its own profiling and reporting configuration.</w:t>
      </w:r>
    </w:p>
    <w:p w14:paraId="79CB5D76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lang w:eastAsia="en-GB"/>
        </w:rPr>
        <w:t>Additional scope licenses require an active base license and align with the platform’s annual renewal cycle.</w:t>
      </w:r>
    </w:p>
    <w:p w14:paraId="09CD6C02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b/>
          <w:bCs/>
          <w:lang w:eastAsia="en-GB"/>
        </w:rPr>
        <w:t>Onboarding Session</w:t>
      </w:r>
      <w:r w:rsidRPr="006B5FD3">
        <w:rPr>
          <w:rFonts w:ascii="SQUARE 721 BT" w:eastAsia="Times New Roman" w:hAnsi="SQUARE 721 BT" w:cs="Times New Roman"/>
          <w:lang w:eastAsia="en-GB"/>
        </w:rPr>
        <w:br/>
        <w:t>A 1-hour remote session to activate access, configure user roles, and train the designated Point of Contact on platform usage. Follow-up advanced sessions are available upon request.</w:t>
      </w:r>
    </w:p>
    <w:p w14:paraId="28B5512F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b/>
          <w:bCs/>
          <w:lang w:eastAsia="en-GB"/>
        </w:rPr>
        <w:t>EU Cyber Academy Access</w:t>
      </w:r>
      <w:r w:rsidRPr="006B5FD3">
        <w:rPr>
          <w:rFonts w:ascii="SQUARE 721 BT" w:eastAsia="Times New Roman" w:hAnsi="SQUARE 721 BT" w:cs="Times New Roman"/>
          <w:lang w:eastAsia="en-GB"/>
        </w:rPr>
        <w:br/>
        <w:t xml:space="preserve">Grants the nominated POC unrestricted access to all course content for the duration of the contract — including live programmes such as the </w:t>
      </w:r>
      <w:r w:rsidRPr="006B5FD3">
        <w:rPr>
          <w:rFonts w:ascii="SQUARE 721 BT" w:eastAsia="Times New Roman" w:hAnsi="SQUARE 721 BT" w:cs="Times New Roman"/>
          <w:b/>
          <w:bCs/>
          <w:lang w:eastAsia="en-GB"/>
        </w:rPr>
        <w:t>Certified Digital Operational Resilience Officer (CDORO)</w:t>
      </w:r>
      <w:r w:rsidRPr="006B5FD3">
        <w:rPr>
          <w:rFonts w:ascii="SQUARE 721 BT" w:eastAsia="Times New Roman" w:hAnsi="SQUARE 721 BT" w:cs="Times New Roman"/>
          <w:lang w:eastAsia="en-GB"/>
        </w:rPr>
        <w:t xml:space="preserve"> course.</w:t>
      </w:r>
    </w:p>
    <w:p w14:paraId="4EF8445A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b/>
          <w:bCs/>
          <w:lang w:eastAsia="en-GB"/>
        </w:rPr>
        <w:t>Remote Advisory Sessions</w:t>
      </w:r>
      <w:r w:rsidRPr="006B5FD3">
        <w:rPr>
          <w:rFonts w:ascii="SQUARE 721 BT" w:eastAsia="Times New Roman" w:hAnsi="SQUARE 721 BT" w:cs="Times New Roman"/>
          <w:lang w:eastAsia="en-GB"/>
        </w:rPr>
        <w:br/>
        <w:t>Live online consultations (1–2 hours) with senior Virtual Digital Operational Resilience Officers (vDOROs). Designed to support strategic and regulatory goals. Sessions require 48 hours’ cancellation notice.</w:t>
      </w:r>
    </w:p>
    <w:p w14:paraId="25630717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b/>
          <w:bCs/>
          <w:lang w:eastAsia="en-GB"/>
        </w:rPr>
        <w:t>Group Entity</w:t>
      </w:r>
      <w:r w:rsidRPr="006B5FD3">
        <w:rPr>
          <w:rFonts w:ascii="SQUARE 721 BT" w:eastAsia="Times New Roman" w:hAnsi="SQUARE 721 BT" w:cs="Times New Roman"/>
          <w:lang w:eastAsia="en-GB"/>
        </w:rPr>
        <w:br/>
        <w:t>An additional business unit or legal entity operating under the same corporate group. Each is hosted on the same platform but administered independently with a separate manager account.</w:t>
      </w:r>
    </w:p>
    <w:p w14:paraId="6313C163" w14:textId="77777777" w:rsidR="00F93129" w:rsidRPr="006B5FD3" w:rsidRDefault="00F93129" w:rsidP="00F93129">
      <w:pPr>
        <w:spacing w:before="100" w:beforeAutospacing="1" w:after="100" w:afterAutospacing="1"/>
        <w:rPr>
          <w:rFonts w:ascii="SQUARE 721 BT" w:eastAsia="Times New Roman" w:hAnsi="SQUARE 721 BT" w:cs="Times New Roman"/>
          <w:lang w:eastAsia="en-GB"/>
        </w:rPr>
      </w:pPr>
      <w:r w:rsidRPr="006B5FD3">
        <w:rPr>
          <w:rFonts w:ascii="SQUARE 721 BT" w:eastAsia="Times New Roman" w:hAnsi="SQUARE 721 BT" w:cs="Times New Roman"/>
          <w:b/>
          <w:bCs/>
          <w:lang w:eastAsia="en-GB"/>
        </w:rPr>
        <w:t>Executive or Board-Level Session</w:t>
      </w:r>
      <w:r w:rsidRPr="006B5FD3">
        <w:rPr>
          <w:rFonts w:ascii="SQUARE 721 BT" w:eastAsia="Times New Roman" w:hAnsi="SQUARE 721 BT" w:cs="Times New Roman"/>
          <w:lang w:eastAsia="en-GB"/>
        </w:rPr>
        <w:br/>
        <w:t>A tailored strategy briefing for senior leadership or board members. Focuses on interpreting assessment results and aligning digital resilience initiatives with business priorities.</w:t>
      </w:r>
    </w:p>
    <w:p w14:paraId="07EEF079" w14:textId="77777777" w:rsidR="00F93129" w:rsidRDefault="00F93129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757F7204" w14:textId="77777777" w:rsidR="0077695D" w:rsidRDefault="0077695D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5B0F89E1" w14:textId="77777777" w:rsidR="0077695D" w:rsidRDefault="0077695D" w:rsidP="00F93129">
      <w:pPr>
        <w:spacing w:before="100" w:beforeAutospacing="1" w:after="100" w:afterAutospacing="1"/>
        <w:outlineLvl w:val="2"/>
        <w:rPr>
          <w:rFonts w:ascii="SQUARE 721 BT" w:eastAsia="Times New Roman" w:hAnsi="SQUARE 721 BT" w:cs="Times New Roman"/>
          <w:b/>
          <w:bCs/>
          <w:sz w:val="27"/>
          <w:szCs w:val="27"/>
          <w:lang w:eastAsia="en-GB"/>
        </w:rPr>
      </w:pPr>
    </w:p>
    <w:p w14:paraId="7B80C9EF" w14:textId="77777777" w:rsidR="00303E4B" w:rsidRDefault="00303E4B" w:rsidP="00F93129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4472C4" w:themeColor="accent1"/>
          <w:sz w:val="28"/>
          <w:szCs w:val="28"/>
          <w:lang w:eastAsia="en-GB"/>
        </w:rPr>
      </w:pPr>
    </w:p>
    <w:p w14:paraId="2DA87028" w14:textId="77777777" w:rsidR="007B310F" w:rsidRDefault="007B310F" w:rsidP="00F93129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4472C4" w:themeColor="accent1"/>
          <w:sz w:val="28"/>
          <w:szCs w:val="28"/>
          <w:lang w:eastAsia="en-GB"/>
        </w:rPr>
      </w:pPr>
    </w:p>
    <w:p w14:paraId="7F1EEB43" w14:textId="3BEAB70B" w:rsidR="007B310F" w:rsidRDefault="009C451B" w:rsidP="00F93129">
      <w:pPr>
        <w:spacing w:before="100" w:beforeAutospacing="1" w:after="100" w:afterAutospacing="1"/>
        <w:outlineLvl w:val="2"/>
        <w:rPr>
          <w:rFonts w:ascii="SQUARE 721 EXTENDED BT" w:eastAsia="Times New Roman" w:hAnsi="SQUARE 721 EXTENDED BT" w:cs="Times New Roman"/>
          <w:b/>
          <w:bCs/>
          <w:color w:val="4472C4" w:themeColor="accent1"/>
          <w:sz w:val="28"/>
          <w:szCs w:val="28"/>
          <w:lang w:eastAsia="en-GB"/>
        </w:rPr>
      </w:pPr>
      <w:r>
        <w:rPr>
          <w:rFonts w:ascii="SQUARE 721 EXTENDED BT" w:eastAsia="Times New Roman" w:hAnsi="SQUARE 721 EXTENDED BT" w:cs="Times New Roman"/>
          <w:b/>
          <w:bCs/>
          <w:noProof/>
          <w:color w:val="4472C4" w:themeColor="accent1"/>
          <w:sz w:val="28"/>
          <w:szCs w:val="28"/>
          <w:lang w:eastAsia="en-GB"/>
        </w:rPr>
        <w:lastRenderedPageBreak/>
        <w:drawing>
          <wp:anchor distT="0" distB="0" distL="114300" distR="114300" simplePos="0" relativeHeight="251659264" behindDoc="1" locked="0" layoutInCell="1" allowOverlap="1" wp14:anchorId="367CE482" wp14:editId="27BA2C6E">
            <wp:simplePos x="0" y="0"/>
            <wp:positionH relativeFrom="margin">
              <wp:posOffset>-968375</wp:posOffset>
            </wp:positionH>
            <wp:positionV relativeFrom="margin">
              <wp:posOffset>-979170</wp:posOffset>
            </wp:positionV>
            <wp:extent cx="7673975" cy="10856595"/>
            <wp:effectExtent l="0" t="0" r="0" b="1905"/>
            <wp:wrapTight wrapText="bothSides">
              <wp:wrapPolygon edited="0">
                <wp:start x="0" y="0"/>
                <wp:lineTo x="0" y="21579"/>
                <wp:lineTo x="21555" y="21579"/>
                <wp:lineTo x="21555" y="0"/>
                <wp:lineTo x="0" y="0"/>
              </wp:wrapPolygon>
            </wp:wrapTight>
            <wp:docPr id="1959928536" name="Picture 2" descr="A black and blu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928536" name="Picture 2" descr="A black and blue background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73975" cy="10856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7B310F" w:rsidSect="00C6674B">
      <w:headerReference w:type="default" r:id="rId11"/>
      <w:footerReference w:type="even" r:id="rId12"/>
      <w:footerReference w:type="default" r:id="rId13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D45F83" w14:textId="77777777" w:rsidR="00B03634" w:rsidRDefault="00B03634" w:rsidP="000B0DBF">
      <w:r>
        <w:separator/>
      </w:r>
    </w:p>
  </w:endnote>
  <w:endnote w:type="continuationSeparator" w:id="0">
    <w:p w14:paraId="7E38DD33" w14:textId="77777777" w:rsidR="00B03634" w:rsidRDefault="00B03634" w:rsidP="000B0D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QUARE 721 BT">
    <w:panose1 w:val="020B050402020206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QUARE 721 EXTENDED BT">
    <w:panose1 w:val="020B0507020202060203"/>
    <w:charset w:val="00"/>
    <w:family w:val="swiss"/>
    <w:pitch w:val="variable"/>
    <w:sig w:usb0="00000003" w:usb1="00000000" w:usb2="00000000" w:usb3="00000000" w:csb0="00000001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32530176"/>
      <w:docPartObj>
        <w:docPartGallery w:val="Page Numbers (Bottom of Page)"/>
        <w:docPartUnique/>
      </w:docPartObj>
    </w:sdtPr>
    <w:sdtContent>
      <w:p w14:paraId="657D88E4" w14:textId="4EB020EB" w:rsidR="005B5FC2" w:rsidRDefault="005B5FC2" w:rsidP="003E2CA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fldChar w:fldCharType="end"/>
        </w:r>
      </w:p>
    </w:sdtContent>
  </w:sdt>
  <w:p w14:paraId="447C2EAE" w14:textId="77777777" w:rsidR="005B5FC2" w:rsidRDefault="005B5FC2" w:rsidP="005B5FC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817683682"/>
      <w:docPartObj>
        <w:docPartGallery w:val="Page Numbers (Bottom of Page)"/>
        <w:docPartUnique/>
      </w:docPartObj>
    </w:sdtPr>
    <w:sdtEndPr>
      <w:rPr>
        <w:rStyle w:val="PageNumber"/>
        <w:rFonts w:ascii="SQUARE 721 BT" w:hAnsi="SQUARE 721 BT"/>
        <w:color w:val="767171" w:themeColor="background2" w:themeShade="80"/>
        <w:sz w:val="16"/>
        <w:szCs w:val="16"/>
      </w:rPr>
    </w:sdtEndPr>
    <w:sdtContent>
      <w:p w14:paraId="4FF35CAD" w14:textId="4205637A" w:rsidR="005B5FC2" w:rsidRPr="005B5FC2" w:rsidRDefault="005B5FC2" w:rsidP="003E2CAF">
        <w:pPr>
          <w:pStyle w:val="Footer"/>
          <w:framePr w:wrap="none" w:vAnchor="text" w:hAnchor="margin" w:xAlign="right" w:y="1"/>
          <w:rPr>
            <w:rStyle w:val="PageNumber"/>
            <w:rFonts w:ascii="SQUARE 721 BT" w:hAnsi="SQUARE 721 BT"/>
            <w:color w:val="767171" w:themeColor="background2" w:themeShade="80"/>
            <w:sz w:val="16"/>
            <w:szCs w:val="16"/>
          </w:rPr>
        </w:pPr>
        <w:r w:rsidRPr="005B5FC2">
          <w:rPr>
            <w:rStyle w:val="PageNumber"/>
            <w:rFonts w:ascii="SQUARE 721 BT" w:hAnsi="SQUARE 721 BT"/>
            <w:color w:val="767171" w:themeColor="background2" w:themeShade="80"/>
            <w:sz w:val="16"/>
            <w:szCs w:val="16"/>
          </w:rPr>
          <w:fldChar w:fldCharType="begin"/>
        </w:r>
        <w:r w:rsidRPr="005B5FC2">
          <w:rPr>
            <w:rStyle w:val="PageNumber"/>
            <w:rFonts w:ascii="SQUARE 721 BT" w:hAnsi="SQUARE 721 BT"/>
            <w:color w:val="767171" w:themeColor="background2" w:themeShade="80"/>
            <w:sz w:val="16"/>
            <w:szCs w:val="16"/>
          </w:rPr>
          <w:instrText xml:space="preserve"> PAGE </w:instrText>
        </w:r>
        <w:r w:rsidRPr="005B5FC2">
          <w:rPr>
            <w:rStyle w:val="PageNumber"/>
            <w:rFonts w:ascii="SQUARE 721 BT" w:hAnsi="SQUARE 721 BT"/>
            <w:color w:val="767171" w:themeColor="background2" w:themeShade="80"/>
            <w:sz w:val="16"/>
            <w:szCs w:val="16"/>
          </w:rPr>
          <w:fldChar w:fldCharType="separate"/>
        </w:r>
        <w:r w:rsidRPr="005B5FC2">
          <w:rPr>
            <w:rStyle w:val="PageNumber"/>
            <w:rFonts w:ascii="SQUARE 721 BT" w:hAnsi="SQUARE 721 BT"/>
            <w:noProof/>
            <w:color w:val="767171" w:themeColor="background2" w:themeShade="80"/>
            <w:sz w:val="16"/>
            <w:szCs w:val="16"/>
          </w:rPr>
          <w:t>6</w:t>
        </w:r>
        <w:r w:rsidRPr="005B5FC2">
          <w:rPr>
            <w:rStyle w:val="PageNumber"/>
            <w:rFonts w:ascii="SQUARE 721 BT" w:hAnsi="SQUARE 721 BT"/>
            <w:color w:val="767171" w:themeColor="background2" w:themeShade="80"/>
            <w:sz w:val="16"/>
            <w:szCs w:val="16"/>
          </w:rPr>
          <w:fldChar w:fldCharType="end"/>
        </w:r>
      </w:p>
    </w:sdtContent>
  </w:sdt>
  <w:p w14:paraId="2BCFBEF1" w14:textId="00A88DEF" w:rsidR="000B0DBF" w:rsidRDefault="000B0DBF" w:rsidP="005B5FC2">
    <w:pPr>
      <w:pStyle w:val="Footer"/>
      <w:ind w:right="360"/>
      <w:jc w:val="center"/>
      <w:rPr>
        <w:rFonts w:ascii="SQUARE 721 BT" w:hAnsi="SQUARE 721 BT"/>
        <w:color w:val="7F7F7F" w:themeColor="text1" w:themeTint="80"/>
        <w:sz w:val="16"/>
        <w:szCs w:val="16"/>
        <w:lang w:val="en-US"/>
      </w:rPr>
    </w:pPr>
    <w:r>
      <w:rPr>
        <w:rFonts w:ascii="SQUARE 721 BT" w:hAnsi="SQUARE 721 BT"/>
        <w:color w:val="7F7F7F" w:themeColor="text1" w:themeTint="80"/>
        <w:sz w:val="16"/>
        <w:szCs w:val="16"/>
        <w:lang w:val="en-US"/>
      </w:rPr>
      <w:t>________________________________________________________________________________________________________________</w:t>
    </w:r>
    <w:r>
      <w:rPr>
        <w:rFonts w:ascii="SQUARE 721 BT" w:hAnsi="SQUARE 721 BT"/>
        <w:color w:val="7F7F7F" w:themeColor="text1" w:themeTint="80"/>
        <w:sz w:val="16"/>
        <w:szCs w:val="16"/>
        <w:lang w:val="en-US"/>
      </w:rPr>
      <w:br/>
    </w:r>
    <w:r w:rsidRPr="000B0DBF">
      <w:rPr>
        <w:rFonts w:ascii="SQUARE 721 BT" w:hAnsi="SQUARE 721 BT"/>
        <w:color w:val="7F7F7F" w:themeColor="text1" w:themeTint="80"/>
        <w:sz w:val="16"/>
        <w:szCs w:val="16"/>
        <w:lang w:val="en-US"/>
      </w:rPr>
      <w:t xml:space="preserve">Directors: Paul C Dwyer – Rhonda Reihill </w:t>
    </w:r>
    <w:r w:rsidR="007671F4">
      <w:rPr>
        <w:rFonts w:ascii="SQUARE 721 BT" w:hAnsi="SQUARE 721 BT"/>
        <w:color w:val="7F7F7F" w:themeColor="text1" w:themeTint="80"/>
        <w:sz w:val="16"/>
        <w:szCs w:val="16"/>
        <w:lang w:val="en-US"/>
      </w:rPr>
      <w:t xml:space="preserve">- </w:t>
    </w:r>
    <w:r w:rsidRPr="000B0DBF">
      <w:rPr>
        <w:rFonts w:ascii="SQUARE 721 BT" w:hAnsi="SQUARE 721 BT"/>
        <w:color w:val="7F7F7F" w:themeColor="text1" w:themeTint="80"/>
        <w:sz w:val="16"/>
        <w:szCs w:val="16"/>
        <w:lang w:val="en-US"/>
      </w:rPr>
      <w:t>CRO REG: 550801 VAT:IE3292853TH</w:t>
    </w:r>
  </w:p>
  <w:p w14:paraId="5D59C9BB" w14:textId="6A1890E4" w:rsidR="007671F4" w:rsidRDefault="007671F4" w:rsidP="000B0DBF">
    <w:pPr>
      <w:pStyle w:val="Footer"/>
      <w:jc w:val="center"/>
      <w:rPr>
        <w:rFonts w:ascii="SQUARE 721 BT" w:hAnsi="SQUARE 721 BT"/>
        <w:color w:val="7F7F7F" w:themeColor="text1" w:themeTint="80"/>
        <w:sz w:val="16"/>
        <w:szCs w:val="16"/>
        <w:lang w:val="en-US"/>
      </w:rPr>
    </w:pPr>
    <w:r>
      <w:rPr>
        <w:rFonts w:ascii="SQUARE 721 BT" w:hAnsi="SQUARE 721 BT"/>
        <w:color w:val="7F7F7F" w:themeColor="text1" w:themeTint="80"/>
        <w:sz w:val="16"/>
        <w:szCs w:val="16"/>
        <w:lang w:val="en-US"/>
      </w:rPr>
      <w:t>Unit 8 Kinsealy Business Park, Kinsealy Lane, Malahide, Co Dublin, K36 CX92, Ireland</w:t>
    </w:r>
  </w:p>
  <w:p w14:paraId="4B7B7808" w14:textId="7F2D68B5" w:rsidR="007671F4" w:rsidRPr="000B0DBF" w:rsidRDefault="007671F4" w:rsidP="000B0DBF">
    <w:pPr>
      <w:pStyle w:val="Footer"/>
      <w:jc w:val="center"/>
      <w:rPr>
        <w:rFonts w:ascii="SQUARE 721 BT" w:hAnsi="SQUARE 721 BT"/>
        <w:color w:val="7F7F7F" w:themeColor="text1" w:themeTint="80"/>
        <w:sz w:val="16"/>
        <w:szCs w:val="16"/>
        <w:lang w:val="en-US"/>
      </w:rPr>
    </w:pPr>
    <w:r w:rsidRPr="001F65A9">
      <w:rPr>
        <w:rFonts w:ascii="SQUARE 721 BT" w:hAnsi="SQUARE 721 BT"/>
        <w:b/>
        <w:bCs/>
        <w:color w:val="7F7F7F" w:themeColor="text1" w:themeTint="80"/>
        <w:sz w:val="16"/>
        <w:szCs w:val="16"/>
        <w:lang w:val="en-US"/>
      </w:rPr>
      <w:t>P:</w:t>
    </w:r>
    <w:r>
      <w:rPr>
        <w:rFonts w:ascii="SQUARE 721 BT" w:hAnsi="SQUARE 721 BT"/>
        <w:color w:val="7F7F7F" w:themeColor="text1" w:themeTint="80"/>
        <w:sz w:val="16"/>
        <w:szCs w:val="16"/>
        <w:lang w:val="en-US"/>
      </w:rPr>
      <w:t xml:space="preserve"> +353-(0)1-905 3260 -</w:t>
    </w:r>
    <w:r w:rsidRPr="001F65A9">
      <w:rPr>
        <w:rFonts w:ascii="SQUARE 721 BT" w:hAnsi="SQUARE 721 BT"/>
        <w:b/>
        <w:bCs/>
        <w:color w:val="7F7F7F" w:themeColor="text1" w:themeTint="80"/>
        <w:sz w:val="16"/>
        <w:szCs w:val="16"/>
        <w:lang w:val="en-US"/>
      </w:rPr>
      <w:t>E</w:t>
    </w:r>
    <w:r w:rsidR="001F65A9">
      <w:rPr>
        <w:rFonts w:ascii="SQUARE 721 BT" w:hAnsi="SQUARE 721 BT"/>
        <w:color w:val="7F7F7F" w:themeColor="text1" w:themeTint="80"/>
        <w:sz w:val="16"/>
        <w:szCs w:val="16"/>
        <w:lang w:val="en-US"/>
      </w:rPr>
      <w:t xml:space="preserve">:info@cri.ie </w:t>
    </w:r>
    <w:r w:rsidR="001F65A9" w:rsidRPr="001F65A9">
      <w:rPr>
        <w:rFonts w:ascii="SQUARE 721 BT" w:hAnsi="SQUARE 721 BT"/>
        <w:b/>
        <w:bCs/>
        <w:color w:val="7F7F7F" w:themeColor="text1" w:themeTint="80"/>
        <w:sz w:val="16"/>
        <w:szCs w:val="16"/>
        <w:lang w:val="en-US"/>
      </w:rPr>
      <w:t>W:</w:t>
    </w:r>
    <w:r w:rsidR="001F65A9">
      <w:rPr>
        <w:rFonts w:ascii="SQUARE 721 BT" w:hAnsi="SQUARE 721 BT"/>
        <w:color w:val="7F7F7F" w:themeColor="text1" w:themeTint="80"/>
        <w:sz w:val="16"/>
        <w:szCs w:val="16"/>
        <w:lang w:val="en-US"/>
      </w:rPr>
      <w:t xml:space="preserve"> www.cri.ie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FD3FEA" w14:textId="77777777" w:rsidR="00B03634" w:rsidRDefault="00B03634" w:rsidP="000B0DBF">
      <w:r>
        <w:separator/>
      </w:r>
    </w:p>
  </w:footnote>
  <w:footnote w:type="continuationSeparator" w:id="0">
    <w:p w14:paraId="4F269574" w14:textId="77777777" w:rsidR="00B03634" w:rsidRDefault="00B03634" w:rsidP="000B0D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E48242" w14:textId="64BF043D" w:rsidR="007671F4" w:rsidRDefault="007671F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F1289D4" wp14:editId="0A646972">
          <wp:simplePos x="0" y="0"/>
          <wp:positionH relativeFrom="margin">
            <wp:posOffset>4371975</wp:posOffset>
          </wp:positionH>
          <wp:positionV relativeFrom="margin">
            <wp:posOffset>-895350</wp:posOffset>
          </wp:positionV>
          <wp:extent cx="2032635" cy="1847850"/>
          <wp:effectExtent l="0" t="0" r="0" b="0"/>
          <wp:wrapSquare wrapText="bothSides"/>
          <wp:docPr id="4" name="Picture 4" descr="A red and black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 descr="A red and black 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32635" cy="18478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818C6D8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625759B"/>
    <w:multiLevelType w:val="hybridMultilevel"/>
    <w:tmpl w:val="27961BC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7DA76DF"/>
    <w:multiLevelType w:val="multilevel"/>
    <w:tmpl w:val="3782E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78241F"/>
    <w:multiLevelType w:val="multilevel"/>
    <w:tmpl w:val="EDCC5F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7B52D88"/>
    <w:multiLevelType w:val="multilevel"/>
    <w:tmpl w:val="DB7CA3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28918DF"/>
    <w:multiLevelType w:val="multilevel"/>
    <w:tmpl w:val="C2B072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4B205C2"/>
    <w:multiLevelType w:val="multilevel"/>
    <w:tmpl w:val="18225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6FC3C86"/>
    <w:multiLevelType w:val="multilevel"/>
    <w:tmpl w:val="2D6609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F574B1D"/>
    <w:multiLevelType w:val="hybridMultilevel"/>
    <w:tmpl w:val="B882E3E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3EB7527"/>
    <w:multiLevelType w:val="hybridMultilevel"/>
    <w:tmpl w:val="792A9DF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90F3950"/>
    <w:multiLevelType w:val="hybridMultilevel"/>
    <w:tmpl w:val="D07CC1D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E157D39"/>
    <w:multiLevelType w:val="hybridMultilevel"/>
    <w:tmpl w:val="708897E2"/>
    <w:lvl w:ilvl="0" w:tplc="08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 w15:restartNumberingAfterBreak="0">
    <w:nsid w:val="416216B4"/>
    <w:multiLevelType w:val="hybridMultilevel"/>
    <w:tmpl w:val="549C4E9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4E6C5445"/>
    <w:multiLevelType w:val="hybridMultilevel"/>
    <w:tmpl w:val="2E0868C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38F54B7"/>
    <w:multiLevelType w:val="multilevel"/>
    <w:tmpl w:val="4F2EE8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917223E"/>
    <w:multiLevelType w:val="multilevel"/>
    <w:tmpl w:val="A53801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CC40AD8"/>
    <w:multiLevelType w:val="hybridMultilevel"/>
    <w:tmpl w:val="48207C9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68BE1BE1"/>
    <w:multiLevelType w:val="multilevel"/>
    <w:tmpl w:val="5FD609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B85284B"/>
    <w:multiLevelType w:val="hybridMultilevel"/>
    <w:tmpl w:val="E24402A0"/>
    <w:lvl w:ilvl="0" w:tplc="08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 w15:restartNumberingAfterBreak="0">
    <w:nsid w:val="6BBD71E2"/>
    <w:multiLevelType w:val="hybridMultilevel"/>
    <w:tmpl w:val="9742282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6E0B7DF1"/>
    <w:multiLevelType w:val="hybridMultilevel"/>
    <w:tmpl w:val="4E5477A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B17E9B4C">
      <w:start w:val="1"/>
      <w:numFmt w:val="bullet"/>
      <w:lvlText w:val="•"/>
      <w:lvlJc w:val="left"/>
      <w:pPr>
        <w:ind w:left="1800" w:hanging="360"/>
      </w:pPr>
      <w:rPr>
        <w:rFonts w:ascii="SQUARE 721 BT" w:eastAsiaTheme="minorEastAsia" w:hAnsi="SQUARE 721 BT" w:cstheme="minorBidi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70803B02"/>
    <w:multiLevelType w:val="multilevel"/>
    <w:tmpl w:val="05829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3B70781"/>
    <w:multiLevelType w:val="multilevel"/>
    <w:tmpl w:val="0AE69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5800FDF"/>
    <w:multiLevelType w:val="multilevel"/>
    <w:tmpl w:val="0592E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BBE7183"/>
    <w:multiLevelType w:val="hybridMultilevel"/>
    <w:tmpl w:val="E8440A6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7C621E5A"/>
    <w:multiLevelType w:val="multilevel"/>
    <w:tmpl w:val="2A6264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E2E78EB"/>
    <w:multiLevelType w:val="multilevel"/>
    <w:tmpl w:val="540CB5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E666A25"/>
    <w:multiLevelType w:val="multilevel"/>
    <w:tmpl w:val="A57E71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128700225">
    <w:abstractNumId w:val="15"/>
  </w:num>
  <w:num w:numId="2" w16cid:durableId="1063524299">
    <w:abstractNumId w:val="23"/>
  </w:num>
  <w:num w:numId="3" w16cid:durableId="1475759712">
    <w:abstractNumId w:val="21"/>
  </w:num>
  <w:num w:numId="4" w16cid:durableId="1591814994">
    <w:abstractNumId w:val="22"/>
  </w:num>
  <w:num w:numId="5" w16cid:durableId="1372805799">
    <w:abstractNumId w:val="4"/>
  </w:num>
  <w:num w:numId="6" w16cid:durableId="2002851481">
    <w:abstractNumId w:val="3"/>
  </w:num>
  <w:num w:numId="7" w16cid:durableId="26032924">
    <w:abstractNumId w:val="7"/>
  </w:num>
  <w:num w:numId="8" w16cid:durableId="855966042">
    <w:abstractNumId w:val="17"/>
  </w:num>
  <w:num w:numId="9" w16cid:durableId="2058818403">
    <w:abstractNumId w:val="2"/>
  </w:num>
  <w:num w:numId="10" w16cid:durableId="478545026">
    <w:abstractNumId w:val="27"/>
  </w:num>
  <w:num w:numId="11" w16cid:durableId="455610853">
    <w:abstractNumId w:val="5"/>
  </w:num>
  <w:num w:numId="12" w16cid:durableId="1639021944">
    <w:abstractNumId w:val="6"/>
  </w:num>
  <w:num w:numId="13" w16cid:durableId="1028868175">
    <w:abstractNumId w:val="25"/>
  </w:num>
  <w:num w:numId="14" w16cid:durableId="1081803518">
    <w:abstractNumId w:val="26"/>
  </w:num>
  <w:num w:numId="15" w16cid:durableId="1639601600">
    <w:abstractNumId w:val="14"/>
  </w:num>
  <w:num w:numId="16" w16cid:durableId="1783957348">
    <w:abstractNumId w:val="0"/>
  </w:num>
  <w:num w:numId="17" w16cid:durableId="279799977">
    <w:abstractNumId w:val="19"/>
  </w:num>
  <w:num w:numId="18" w16cid:durableId="1927155116">
    <w:abstractNumId w:val="8"/>
  </w:num>
  <w:num w:numId="19" w16cid:durableId="329990596">
    <w:abstractNumId w:val="9"/>
  </w:num>
  <w:num w:numId="20" w16cid:durableId="475495208">
    <w:abstractNumId w:val="20"/>
  </w:num>
  <w:num w:numId="21" w16cid:durableId="317851256">
    <w:abstractNumId w:val="13"/>
  </w:num>
  <w:num w:numId="22" w16cid:durableId="1218855983">
    <w:abstractNumId w:val="24"/>
  </w:num>
  <w:num w:numId="23" w16cid:durableId="1423796715">
    <w:abstractNumId w:val="10"/>
  </w:num>
  <w:num w:numId="24" w16cid:durableId="237176845">
    <w:abstractNumId w:val="1"/>
  </w:num>
  <w:num w:numId="25" w16cid:durableId="975185953">
    <w:abstractNumId w:val="12"/>
  </w:num>
  <w:num w:numId="26" w16cid:durableId="985933425">
    <w:abstractNumId w:val="18"/>
  </w:num>
  <w:num w:numId="27" w16cid:durableId="60755837">
    <w:abstractNumId w:val="16"/>
  </w:num>
  <w:num w:numId="28" w16cid:durableId="4511107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6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0DBF"/>
    <w:rsid w:val="000042BB"/>
    <w:rsid w:val="00097E32"/>
    <w:rsid w:val="000B0DBF"/>
    <w:rsid w:val="001715C4"/>
    <w:rsid w:val="00176CD7"/>
    <w:rsid w:val="001873E0"/>
    <w:rsid w:val="001A2714"/>
    <w:rsid w:val="001F65A9"/>
    <w:rsid w:val="002B5DB3"/>
    <w:rsid w:val="00303E4B"/>
    <w:rsid w:val="00350653"/>
    <w:rsid w:val="003D0744"/>
    <w:rsid w:val="00423346"/>
    <w:rsid w:val="004C1087"/>
    <w:rsid w:val="00570267"/>
    <w:rsid w:val="005B0C1A"/>
    <w:rsid w:val="005B5FC2"/>
    <w:rsid w:val="005E41EA"/>
    <w:rsid w:val="006122C2"/>
    <w:rsid w:val="007671F4"/>
    <w:rsid w:val="0077695D"/>
    <w:rsid w:val="007B310F"/>
    <w:rsid w:val="007C1919"/>
    <w:rsid w:val="008856B4"/>
    <w:rsid w:val="0096351F"/>
    <w:rsid w:val="009C451B"/>
    <w:rsid w:val="00A033A5"/>
    <w:rsid w:val="00A60627"/>
    <w:rsid w:val="00B03634"/>
    <w:rsid w:val="00B4721B"/>
    <w:rsid w:val="00B60259"/>
    <w:rsid w:val="00B85E63"/>
    <w:rsid w:val="00B9301C"/>
    <w:rsid w:val="00C6674B"/>
    <w:rsid w:val="00C764E0"/>
    <w:rsid w:val="00DC1B86"/>
    <w:rsid w:val="00E12BE7"/>
    <w:rsid w:val="00E459E6"/>
    <w:rsid w:val="00EA7072"/>
    <w:rsid w:val="00F7303E"/>
    <w:rsid w:val="00F931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1B4F1C"/>
  <w15:chartTrackingRefBased/>
  <w15:docId w15:val="{05C629DE-AE27-7441-AFD1-D3B8769195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I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D0744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DC1B86"/>
    <w:pPr>
      <w:suppressAutoHyphens/>
      <w:spacing w:before="200" w:after="100"/>
      <w:contextualSpacing/>
      <w:outlineLvl w:val="2"/>
    </w:pPr>
    <w:rPr>
      <w:rFonts w:ascii="SQUARE 721 EXTENDED BT" w:eastAsia="Times New Roman" w:hAnsi="SQUARE 721 EXTENDED BT" w:cstheme="majorBidi"/>
      <w:b/>
      <w:smallCaps/>
      <w:color w:val="0070C0"/>
      <w:spacing w:val="24"/>
      <w:kern w:val="2"/>
      <w:sz w:val="36"/>
      <w:szCs w:val="32"/>
      <w:lang w:eastAsia="en-GB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B0DB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B0DBF"/>
  </w:style>
  <w:style w:type="paragraph" w:styleId="Footer">
    <w:name w:val="footer"/>
    <w:basedOn w:val="Normal"/>
    <w:link w:val="FooterChar"/>
    <w:uiPriority w:val="99"/>
    <w:unhideWhenUsed/>
    <w:rsid w:val="000B0DB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B0DBF"/>
  </w:style>
  <w:style w:type="character" w:customStyle="1" w:styleId="Heading3Char">
    <w:name w:val="Heading 3 Char"/>
    <w:basedOn w:val="DefaultParagraphFont"/>
    <w:link w:val="Heading3"/>
    <w:uiPriority w:val="9"/>
    <w:qFormat/>
    <w:rsid w:val="00DC1B86"/>
    <w:rPr>
      <w:rFonts w:ascii="SQUARE 721 EXTENDED BT" w:eastAsia="Times New Roman" w:hAnsi="SQUARE 721 EXTENDED BT" w:cstheme="majorBidi"/>
      <w:b/>
      <w:smallCaps/>
      <w:color w:val="0070C0"/>
      <w:spacing w:val="24"/>
      <w:kern w:val="2"/>
      <w:sz w:val="36"/>
      <w:szCs w:val="32"/>
      <w:lang w:eastAsia="en-GB"/>
      <w14:ligatures w14:val="standardContextual"/>
    </w:rPr>
  </w:style>
  <w:style w:type="paragraph" w:styleId="NormalWeb">
    <w:name w:val="Normal (Web)"/>
    <w:basedOn w:val="Normal"/>
    <w:uiPriority w:val="99"/>
    <w:semiHidden/>
    <w:unhideWhenUsed/>
    <w:rsid w:val="0077695D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Strong">
    <w:name w:val="Strong"/>
    <w:basedOn w:val="DefaultParagraphFont"/>
    <w:uiPriority w:val="22"/>
    <w:qFormat/>
    <w:rsid w:val="0077695D"/>
    <w:rPr>
      <w:b/>
      <w:bCs/>
    </w:rPr>
  </w:style>
  <w:style w:type="character" w:styleId="Emphasis">
    <w:name w:val="Emphasis"/>
    <w:basedOn w:val="DefaultParagraphFont"/>
    <w:uiPriority w:val="20"/>
    <w:qFormat/>
    <w:rsid w:val="00C764E0"/>
    <w:rPr>
      <w:i/>
      <w:iCs/>
    </w:rPr>
  </w:style>
  <w:style w:type="character" w:customStyle="1" w:styleId="Heading1Char">
    <w:name w:val="Heading 1 Char"/>
    <w:basedOn w:val="DefaultParagraphFont"/>
    <w:link w:val="Heading1"/>
    <w:uiPriority w:val="9"/>
    <w:rsid w:val="003D074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3D0744"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3D0744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</w:rPr>
  </w:style>
  <w:style w:type="paragraph" w:styleId="ListBullet">
    <w:name w:val="List Bullet"/>
    <w:basedOn w:val="Normal"/>
    <w:uiPriority w:val="99"/>
    <w:unhideWhenUsed/>
    <w:rsid w:val="003D0744"/>
    <w:pPr>
      <w:numPr>
        <w:numId w:val="16"/>
      </w:numPr>
      <w:tabs>
        <w:tab w:val="clear" w:pos="360"/>
      </w:tabs>
      <w:spacing w:after="200" w:line="276" w:lineRule="auto"/>
      <w:ind w:left="0" w:firstLine="0"/>
      <w:contextualSpacing/>
    </w:pPr>
    <w:rPr>
      <w:rFonts w:eastAsiaTheme="minorEastAsia"/>
      <w:sz w:val="22"/>
      <w:szCs w:val="22"/>
      <w:lang w:val="en-US"/>
    </w:rPr>
  </w:style>
  <w:style w:type="paragraph" w:styleId="ListParagraph">
    <w:name w:val="List Paragraph"/>
    <w:basedOn w:val="Normal"/>
    <w:uiPriority w:val="34"/>
    <w:qFormat/>
    <w:rsid w:val="00A60627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5B5F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hyperlink" Target="https://cyberriskinternational.com/cyberprism-terms-of-service/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1476</Words>
  <Characters>8418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C Dwyer</dc:creator>
  <cp:keywords/>
  <dc:description/>
  <cp:lastModifiedBy>Paul C Dwyer</cp:lastModifiedBy>
  <cp:revision>3</cp:revision>
  <cp:lastPrinted>2025-08-02T14:20:00Z</cp:lastPrinted>
  <dcterms:created xsi:type="dcterms:W3CDTF">2025-08-02T14:20:00Z</dcterms:created>
  <dcterms:modified xsi:type="dcterms:W3CDTF">2025-08-02T14:20:00Z</dcterms:modified>
</cp:coreProperties>
</file>